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240" w:after="240"/>
        <w:jc w:val="center"/>
        <w:rPr>
          <w:b/>
          <w:shd w:fill="FFFFFF" w:val="clear"/>
          <w:b/>
          <w:rFonts w:ascii="Arial" w:hAnsi="Arial" w:eastAsia="Calibri" w:cs="Arial"/>
          <w:lang w:eastAsia="zh-CN"/>
        </w:rPr>
      </w:pPr>
      <w:r>
        <w:rPr>
          <w:rFonts w:cs="Arial" w:ascii="Arial" w:hAnsi="Arial"/>
          <w:b/>
          <w:shd w:fill="FFFFFF" w:val="clear"/>
        </w:rPr>
      </w:r>
      <w:r/>
    </w:p>
    <w:p>
      <w:pPr>
        <w:pStyle w:val="Normal"/>
        <w:spacing w:lineRule="auto" w:line="360" w:before="240" w:after="240"/>
        <w:jc w:val="center"/>
        <w:rPr>
          <w:b/>
          <w:b/>
          <w:rFonts w:ascii="Arial" w:hAnsi="Arial" w:cs="Arial"/>
        </w:rPr>
      </w:pPr>
      <w:r>
        <w:rPr>
          <w:rFonts w:cs="Arial" w:ascii="Arial" w:hAnsi="Arial"/>
          <w:b/>
          <w:shd w:fill="FFFFFF" w:val="clear"/>
        </w:rPr>
        <w:t>PROCESSO LICITATÓRIO DO SERVIÇO PÚBLICO DE TRANSPORTE COLETIVO URBANO DE PASSAGEIROS DO MUNICÍPIO DE ARARANGUÁ</w:t>
      </w:r>
      <w:r/>
    </w:p>
    <w:p>
      <w:pPr>
        <w:pStyle w:val="Normal"/>
        <w:spacing w:lineRule="auto" w:line="360" w:before="240" w:after="240"/>
        <w:jc w:val="center"/>
        <w:rPr>
          <w:b/>
          <w:shd w:fill="FFFFFF" w:val="clear"/>
          <w:b/>
          <w:rFonts w:ascii="Arial" w:hAnsi="Arial" w:eastAsia="Calibri" w:cs="Arial"/>
          <w:lang w:eastAsia="zh-CN"/>
        </w:rPr>
      </w:pPr>
      <w:r>
        <w:rPr>
          <w:rFonts w:cs="Arial" w:ascii="Arial" w:hAnsi="Arial"/>
          <w:b/>
          <w:shd w:fill="FFFFFF" w:val="clear"/>
        </w:rPr>
      </w:r>
      <w:r/>
    </w:p>
    <w:p>
      <w:pPr>
        <w:pStyle w:val="Normal"/>
        <w:spacing w:lineRule="auto" w:line="360" w:before="240" w:after="240"/>
        <w:jc w:val="center"/>
        <w:rPr>
          <w:b/>
          <w:shd w:fill="FFFFFF" w:val="clear"/>
          <w:b/>
          <w:rFonts w:ascii="Arial" w:hAnsi="Arial" w:eastAsia="Calibri" w:cs="Arial"/>
          <w:lang w:eastAsia="zh-CN"/>
        </w:rPr>
      </w:pPr>
      <w:r>
        <w:rPr>
          <w:rFonts w:cs="Arial" w:ascii="Arial" w:hAnsi="Arial"/>
          <w:b/>
          <w:shd w:fill="FFFFFF" w:val="clear"/>
        </w:rPr>
      </w:r>
      <w:r/>
    </w:p>
    <w:p>
      <w:pPr>
        <w:pStyle w:val="Normal"/>
        <w:numPr>
          <w:ilvl w:val="0"/>
          <w:numId w:val="0"/>
        </w:numPr>
        <w:spacing w:lineRule="auto" w:line="360" w:before="240" w:after="240"/>
        <w:jc w:val="center"/>
        <w:outlineLvl w:val="0"/>
        <w:rPr>
          <w:b/>
          <w:b/>
          <w:rFonts w:ascii="Arial" w:hAnsi="Arial" w:cs="Arial"/>
        </w:rPr>
      </w:pPr>
      <w:r>
        <w:rPr>
          <w:rFonts w:cs="Arial" w:ascii="Arial" w:hAnsi="Arial"/>
          <w:b/>
          <w:shd w:fill="FFFFFF" w:val="clear"/>
        </w:rPr>
        <w:t>REGIMENTO INTERNO DA AUDIÊNCIA PÚBLICA DO PLANO DE TRANSPORTE COLETIVO URBANO</w:t>
      </w:r>
      <w:r/>
    </w:p>
    <w:p>
      <w:pPr>
        <w:pStyle w:val="Normal"/>
        <w:spacing w:lineRule="auto" w:line="360" w:before="240" w:after="240"/>
        <w:jc w:val="both"/>
        <w:rPr>
          <w:shd w:fill="FFFFFF" w:val="clear"/>
          <w:rFonts w:ascii="Arial" w:hAnsi="Arial" w:eastAsia="Times New Roman" w:cs="Arial"/>
          <w:color w:val="000000"/>
          <w:lang w:eastAsia="pt-BR"/>
        </w:rPr>
      </w:pPr>
      <w:r>
        <w:rPr>
          <w:rFonts w:eastAsia="Times New Roman" w:cs="Arial" w:ascii="Arial" w:hAnsi="Arial"/>
          <w:color w:val="000000"/>
          <w:shd w:fill="FFFFFF" w:val="clear"/>
          <w:lang w:eastAsia="pt-BR"/>
        </w:rPr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uto" w:line="360" w:before="240" w:after="240"/>
        <w:ind w:firstLine="708"/>
        <w:jc w:val="both"/>
      </w:pPr>
      <w:r>
        <w:rPr>
          <w:rFonts w:eastAsia="Times New Roman" w:cs="Arial" w:ascii="Arial" w:hAnsi="Arial"/>
          <w:color w:val="000000"/>
          <w:shd w:fill="FFFFFF" w:val="clear"/>
          <w:lang w:eastAsia="pt-BR"/>
        </w:rPr>
        <w:t xml:space="preserve">A realização de audiência pública conforme preconiza o Art. 39 da Lei Federal Nº 8.666/93, </w:t>
      </w:r>
      <w:r>
        <w:rPr>
          <w:rFonts w:cs="Arial" w:ascii="Arial" w:hAnsi="Arial"/>
          <w:shd w:fill="FFFFFF" w:val="clear"/>
        </w:rPr>
        <w:t xml:space="preserve">bem como em atendimento ao disposto na Instrução Normativa nº TC-22/2015 do Tribunal de Contas do Estado de Santa Catarina – TCE/SC que estabelece, entre outros detalhes, os procedimentos para controle e orientação referentes à etapa de planejamento das licitações comuns e </w:t>
      </w:r>
      <w:r>
        <w:rPr>
          <w:rFonts w:eastAsia="Times New Roman" w:cs="Arial" w:ascii="Arial" w:hAnsi="Arial"/>
          <w:color w:val="000000"/>
          <w:shd w:fill="FFFFFF" w:val="clear"/>
          <w:lang w:eastAsia="pt-BR"/>
        </w:rPr>
        <w:t>obedecerá ao disposto no EDITAL.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uto" w:line="360" w:before="240" w:after="240"/>
        <w:ind w:firstLine="708"/>
        <w:jc w:val="both"/>
        <w:rPr>
          <w:rFonts w:ascii="Arial" w:hAnsi="Arial" w:eastAsia="Times New Roman" w:cs="Arial"/>
          <w:color w:val="000000"/>
          <w:lang w:eastAsia="pt-BR"/>
        </w:rPr>
      </w:pPr>
      <w:r>
        <w:rPr>
          <w:rFonts w:ascii="Arial" w:hAnsi="Arial"/>
          <w:shd w:fill="FFFFFF" w:val="clear"/>
        </w:rPr>
        <w:t>A presente Audiência Pública tem caráter de consulta pública popular, cujo debate deverá subsidiar a continuidade do procedimento de licitação do serviço de concessão do Transporte Público Urbano de Araranguá.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uto" w:line="360" w:before="240" w:after="240"/>
        <w:ind w:firstLine="708"/>
        <w:jc w:val="both"/>
      </w:pPr>
      <w:r>
        <w:rPr>
          <w:rFonts w:eastAsia="Times New Roman" w:cs="Arial" w:ascii="Arial" w:hAnsi="Arial"/>
          <w:color w:val="000000"/>
          <w:shd w:fill="FFFFFF" w:val="clear"/>
          <w:lang w:eastAsia="pt-BR"/>
        </w:rPr>
        <w:t>Caberá a responsabilidade pela organização e realização da audiência pública a Comissão de Estruturação do Processo Licitatório do Transporte Coletivo criada pelo Decreto Municipal Nº</w:t>
      </w:r>
      <w:r>
        <w:rPr>
          <w:rFonts w:eastAsia="Times New Roman" w:cs="Arial" w:ascii="Arial" w:hAnsi="Arial"/>
          <w:color w:val="000000"/>
          <w:shd w:fill="FFFFFF" w:val="clear"/>
          <w:lang w:eastAsia="pt-BR"/>
        </w:rPr>
        <w:t xml:space="preserve"> </w:t>
      </w:r>
      <w:r>
        <w:rPr>
          <w:rFonts w:eastAsia="Times New Roman" w:cs="Arial" w:ascii="Arial" w:hAnsi="Arial"/>
          <w:color w:val="000000"/>
          <w:shd w:fill="FFFFFF" w:val="clear"/>
          <w:lang w:eastAsia="pt-BR"/>
        </w:rPr>
        <w:t>8.238/2017</w:t>
      </w:r>
      <w:r>
        <w:rPr>
          <w:rFonts w:eastAsia="Times New Roman" w:cs="Arial" w:ascii="Arial" w:hAnsi="Arial"/>
          <w:color w:val="000000"/>
          <w:shd w:fill="FFFFFF" w:val="clear"/>
          <w:lang w:eastAsia="pt-BR"/>
        </w:rPr>
        <w:t>,</w:t>
      </w:r>
      <w:r>
        <w:rPr>
          <w:rFonts w:eastAsia="Times New Roman" w:cs="Arial" w:ascii="Arial" w:hAnsi="Arial"/>
          <w:color w:val="FF0000"/>
          <w:shd w:fill="FFFFFF" w:val="clear"/>
          <w:lang w:eastAsia="pt-BR"/>
        </w:rPr>
        <w:t xml:space="preserve"> </w:t>
      </w:r>
      <w:r>
        <w:rPr>
          <w:rFonts w:eastAsia="Times New Roman" w:cs="Arial" w:ascii="Arial" w:hAnsi="Arial"/>
          <w:color w:val="000000"/>
          <w:shd w:fill="FFFFFF" w:val="clear"/>
          <w:lang w:eastAsia="pt-BR"/>
        </w:rPr>
        <w:t>a qual seguirá os seguintes procedimentos:</w:t>
      </w:r>
      <w:r/>
    </w:p>
    <w:p>
      <w:pPr>
        <w:pStyle w:val="Normal"/>
        <w:numPr>
          <w:ilvl w:val="0"/>
          <w:numId w:val="1"/>
        </w:numPr>
        <w:shd w:val="clear" w:color="auto" w:themeColor="" w:themeTint="" w:themeShade="" w:fill="FFFFFF" w:themeFill="" w:themeFillTint="" w:themeFillShade=""/>
        <w:spacing w:lineRule="auto" w:line="360" w:before="240" w:after="240"/>
        <w:jc w:val="both"/>
        <w:rPr>
          <w:rFonts w:ascii="Arial" w:hAnsi="Arial" w:eastAsia="Times New Roman" w:cs="Arial"/>
          <w:color w:val="000000"/>
          <w:lang w:eastAsia="pt-BR"/>
        </w:rPr>
      </w:pPr>
      <w:r>
        <w:rPr>
          <w:rFonts w:eastAsia="Times New Roman" w:cs="Arial" w:ascii="Arial" w:hAnsi="Arial"/>
          <w:color w:val="000000"/>
          <w:shd w:fill="FFFFFF" w:val="clear"/>
          <w:lang w:eastAsia="pt-BR"/>
        </w:rPr>
        <w:t>O PLANO DE TRANSPORTE COLETIVO URBANO encontrar-se-á disponível para consulta prévia no site do Município de Araranguá;</w:t>
      </w:r>
      <w:r/>
    </w:p>
    <w:p>
      <w:pPr>
        <w:pStyle w:val="Normal"/>
        <w:numPr>
          <w:ilvl w:val="0"/>
          <w:numId w:val="1"/>
        </w:numPr>
        <w:shd w:val="clear" w:color="auto" w:themeColor="" w:themeTint="" w:themeShade="" w:fill="FFFFFF" w:themeFill="" w:themeFillTint="" w:themeFillShade=""/>
        <w:tabs>
          <w:tab w:val="left" w:pos="1134" w:leader="none"/>
        </w:tabs>
        <w:spacing w:lineRule="auto" w:line="360" w:before="240" w:after="240"/>
        <w:ind w:left="1134" w:hanging="425"/>
        <w:jc w:val="both"/>
        <w:rPr>
          <w:rFonts w:ascii="Arial" w:hAnsi="Arial" w:eastAsia="Times New Roman" w:cs="Arial"/>
          <w:color w:val="000000"/>
          <w:lang w:eastAsia="pt-BR"/>
        </w:rPr>
      </w:pPr>
      <w:r>
        <w:rPr>
          <w:rFonts w:ascii="Arial" w:hAnsi="Arial"/>
          <w:shd w:fill="FFFFFF" w:val="clear"/>
        </w:rPr>
        <w:t>Obrigatoriamente, os participantes da presente Audiência Pública deverão registrar suas presenças, fazendo-se consignar o nome completo, entidade, movimento ou localidade que representa, número do Cadastro de Pessoa Física (CPF), endereço de e-mail, seguido da assinatura respectiva.</w:t>
      </w:r>
      <w:r>
        <w:rPr>
          <w:rFonts w:eastAsia="Times New Roman" w:cs="Arial" w:ascii="Arial" w:hAnsi="Arial"/>
          <w:color w:val="000000"/>
          <w:shd w:fill="FFFFFF" w:val="clear"/>
          <w:lang w:eastAsia="pt-BR"/>
        </w:rPr>
        <w:t xml:space="preserve"> </w:t>
      </w:r>
      <w:r>
        <w:rPr>
          <w:rFonts w:ascii="Arial" w:hAnsi="Arial"/>
          <w:shd w:fill="FFFFFF" w:val="clear"/>
        </w:rPr>
        <w:t>As listas de presenças estarão disponíveis durante toda a sessão de Audiência Pública em local acessível;</w:t>
      </w:r>
      <w:r/>
    </w:p>
    <w:p>
      <w:pPr>
        <w:pStyle w:val="Normal"/>
        <w:numPr>
          <w:ilvl w:val="0"/>
          <w:numId w:val="1"/>
        </w:numPr>
        <w:shd w:val="clear" w:color="auto" w:themeColor="" w:themeTint="" w:themeShade="" w:fill="FFFFFF" w:themeFill="" w:themeFillTint="" w:themeFillShade=""/>
        <w:spacing w:lineRule="auto" w:line="360" w:before="240" w:after="240"/>
        <w:ind w:left="1134" w:hanging="425"/>
        <w:jc w:val="both"/>
        <w:rPr>
          <w:rFonts w:ascii="Arial" w:hAnsi="Arial" w:eastAsia="Times New Roman" w:cs="Arial"/>
          <w:color w:val="000000"/>
          <w:lang w:eastAsia="pt-BR"/>
        </w:rPr>
      </w:pPr>
      <w:r>
        <w:rPr>
          <w:rFonts w:eastAsia="Times New Roman" w:cs="Arial" w:ascii="Arial" w:hAnsi="Arial"/>
          <w:color w:val="000000"/>
          <w:shd w:fill="FFFFFF" w:val="clear"/>
          <w:lang w:eastAsia="pt-BR"/>
        </w:rPr>
        <w:t>A inscrição se dará mediante preenchimento de ficha própria disponível no local de realização da audiência a partir de sua abertura;</w:t>
      </w:r>
      <w:r/>
    </w:p>
    <w:p>
      <w:pPr>
        <w:pStyle w:val="Normal"/>
        <w:numPr>
          <w:ilvl w:val="0"/>
          <w:numId w:val="1"/>
        </w:numPr>
        <w:shd w:val="clear" w:color="auto" w:themeColor="" w:themeTint="" w:themeShade="" w:fill="FFFFFF" w:themeFill="" w:themeFillTint="" w:themeFillShade=""/>
        <w:tabs>
          <w:tab w:val="left" w:pos="1134" w:leader="none"/>
        </w:tabs>
        <w:spacing w:lineRule="auto" w:line="360" w:before="240" w:after="240"/>
        <w:ind w:left="1134" w:hanging="425"/>
        <w:jc w:val="both"/>
      </w:pPr>
      <w:r>
        <w:rPr>
          <w:rFonts w:eastAsia="Times New Roman" w:cs="Arial" w:ascii="Arial" w:hAnsi="Arial"/>
          <w:color w:val="000000"/>
          <w:shd w:fill="FFFFFF" w:val="clear"/>
          <w:lang w:eastAsia="pt-BR"/>
        </w:rPr>
        <w:t>O prazo para inscrição dos interessados na participação dos debates públicos expira 15 (quinze</w:t>
      </w:r>
      <w:r>
        <w:rPr>
          <w:rFonts w:eastAsia="Times New Roman" w:cs="Arial" w:ascii="Arial" w:hAnsi="Arial"/>
          <w:color w:val="000000"/>
          <w:shd w:fill="FFFFFF" w:val="clear"/>
          <w:lang w:eastAsia="pt-BR"/>
        </w:rPr>
        <w:t>)</w:t>
      </w:r>
      <w:r>
        <w:rPr>
          <w:rFonts w:eastAsia="Times New Roman" w:cs="Arial" w:ascii="Arial" w:hAnsi="Arial"/>
          <w:color w:val="000000"/>
          <w:shd w:fill="FFFFFF" w:val="clear"/>
          <w:lang w:eastAsia="pt-BR"/>
        </w:rPr>
        <w:t xml:space="preserve"> minutos após o término da fase de exposição da matéria dessa audiência pública, junto à mesa diretora;</w:t>
      </w:r>
      <w:r/>
    </w:p>
    <w:p>
      <w:pPr>
        <w:pStyle w:val="Normal"/>
        <w:numPr>
          <w:ilvl w:val="0"/>
          <w:numId w:val="1"/>
        </w:numPr>
        <w:shd w:val="clear" w:color="auto" w:themeColor="" w:themeTint="" w:themeShade="" w:fill="FFFFFF" w:themeFill="" w:themeFillTint="" w:themeFillShade=""/>
        <w:spacing w:lineRule="auto" w:line="360" w:before="240" w:after="240"/>
        <w:ind w:left="1134" w:hanging="425"/>
        <w:jc w:val="both"/>
        <w:rPr>
          <w:rFonts w:ascii="Arial" w:hAnsi="Arial" w:eastAsia="Times New Roman" w:cs="Arial"/>
          <w:color w:val="000000"/>
          <w:lang w:eastAsia="pt-BR"/>
        </w:rPr>
      </w:pPr>
      <w:r>
        <w:rPr>
          <w:rFonts w:eastAsia="Times New Roman" w:cs="Arial" w:ascii="Arial" w:hAnsi="Arial"/>
          <w:color w:val="000000"/>
          <w:shd w:fill="FFFFFF" w:val="clear"/>
          <w:lang w:eastAsia="pt-BR"/>
        </w:rPr>
        <w:t>O registro da audiência pública será em ata específica, de acordo com a pauta prevista, contendo, principalmente, os questionamentos e respostas apuradas;</w:t>
      </w:r>
      <w:r/>
    </w:p>
    <w:p>
      <w:pPr>
        <w:pStyle w:val="Normal"/>
        <w:numPr>
          <w:ilvl w:val="0"/>
          <w:numId w:val="1"/>
        </w:numPr>
        <w:shd w:val="clear" w:color="auto" w:themeColor="" w:themeTint="" w:themeShade="" w:fill="FFFFFF" w:themeFill="" w:themeFillTint="" w:themeFillShade=""/>
        <w:spacing w:lineRule="auto" w:line="360" w:before="240" w:after="240"/>
        <w:ind w:left="1134" w:hanging="425"/>
        <w:jc w:val="both"/>
        <w:rPr>
          <w:rFonts w:ascii="Arial" w:hAnsi="Arial" w:eastAsia="Times New Roman" w:cs="Arial"/>
          <w:color w:val="000000"/>
          <w:lang w:eastAsia="pt-BR"/>
        </w:rPr>
      </w:pPr>
      <w:r>
        <w:rPr>
          <w:rFonts w:eastAsia="Times New Roman" w:cs="Arial" w:ascii="Arial" w:hAnsi="Arial"/>
          <w:color w:val="000000"/>
          <w:shd w:fill="FFFFFF" w:val="clear"/>
          <w:lang w:eastAsia="pt-BR"/>
        </w:rPr>
        <w:t>O comando e a direção da audiência pública é de responsabilidade da Comissão de Estruturação do Processo Licitatório do Transporte Coletivo que deverá indicar um responsável para presidir o encontro e encaminhar as conclusões apuradas à Relatoria da Comissão para serem consideradas no Plano para Licitação;</w:t>
      </w:r>
      <w:r/>
    </w:p>
    <w:p>
      <w:pPr>
        <w:pStyle w:val="Normal"/>
        <w:numPr>
          <w:ilvl w:val="0"/>
          <w:numId w:val="1"/>
        </w:numPr>
        <w:shd w:val="clear" w:color="auto" w:themeColor="" w:themeTint="" w:themeShade="" w:fill="FFFFFF" w:themeFill="" w:themeFillTint="" w:themeFillShade=""/>
        <w:spacing w:lineRule="auto" w:line="360" w:before="240" w:after="240"/>
        <w:ind w:left="1134" w:hanging="425"/>
        <w:jc w:val="both"/>
        <w:rPr>
          <w:rFonts w:ascii="Arial" w:hAnsi="Arial" w:eastAsia="Times New Roman" w:cs="Arial"/>
          <w:color w:val="000000"/>
          <w:lang w:eastAsia="pt-BR"/>
        </w:rPr>
      </w:pPr>
      <w:r>
        <w:rPr>
          <w:rFonts w:eastAsia="Times New Roman" w:cs="Arial" w:ascii="Arial" w:hAnsi="Arial"/>
          <w:color w:val="000000"/>
          <w:shd w:fill="FFFFFF" w:val="clear"/>
          <w:lang w:eastAsia="pt-BR"/>
        </w:rPr>
        <w:t>A ata, depois de devidamente confeccionada, conferida e assinada pelos membros da Comissão será publicada no site da Prefeitura Municipal de Araranguá;</w:t>
      </w:r>
      <w:r/>
    </w:p>
    <w:p>
      <w:pPr>
        <w:pStyle w:val="Normal"/>
        <w:numPr>
          <w:ilvl w:val="0"/>
          <w:numId w:val="1"/>
        </w:numPr>
        <w:shd w:val="clear" w:color="auto" w:themeColor="" w:themeTint="" w:themeShade="" w:fill="FFFFFF" w:themeFill="" w:themeFillTint="" w:themeFillShade=""/>
        <w:spacing w:lineRule="auto" w:line="360" w:before="240" w:after="240"/>
        <w:ind w:left="1134" w:hanging="425"/>
        <w:jc w:val="both"/>
        <w:rPr>
          <w:rFonts w:ascii="Arial" w:hAnsi="Arial" w:eastAsia="Times New Roman" w:cs="Arial"/>
          <w:color w:val="000000"/>
          <w:lang w:eastAsia="pt-BR"/>
        </w:rPr>
      </w:pPr>
      <w:r>
        <w:rPr>
          <w:rFonts w:eastAsia="Times New Roman" w:cs="Arial" w:ascii="Arial" w:hAnsi="Arial"/>
          <w:color w:val="000000"/>
          <w:shd w:fill="FFFFFF" w:val="clear"/>
          <w:lang w:eastAsia="pt-BR"/>
        </w:rPr>
        <w:t>A audiência pública compor-se-á das seguintes etapas:</w:t>
      </w:r>
      <w:r/>
    </w:p>
    <w:p>
      <w:pPr>
        <w:pStyle w:val="Normal"/>
        <w:numPr>
          <w:ilvl w:val="0"/>
          <w:numId w:val="2"/>
        </w:numPr>
        <w:shd w:val="clear" w:color="auto" w:themeColor="" w:themeTint="" w:themeShade="" w:fill="FFFFFF" w:themeFill="" w:themeFillTint="" w:themeFillShade=""/>
        <w:spacing w:lineRule="auto" w:line="360" w:before="240" w:after="240"/>
        <w:jc w:val="both"/>
      </w:pPr>
      <w:r>
        <w:rPr>
          <w:rFonts w:eastAsia="Times New Roman" w:cs="Arial" w:ascii="Arial" w:hAnsi="Arial"/>
          <w:b/>
          <w:color w:val="000000"/>
          <w:shd w:fill="FFFFFF" w:val="clear"/>
          <w:lang w:eastAsia="pt-BR"/>
        </w:rPr>
        <w:t>Abertura e Explicação Inicial</w:t>
      </w:r>
      <w:r>
        <w:rPr>
          <w:rFonts w:eastAsia="Times New Roman" w:cs="Arial" w:ascii="Arial" w:hAnsi="Arial"/>
          <w:color w:val="000000"/>
          <w:shd w:fill="FFFFFF" w:val="clear"/>
          <w:lang w:eastAsia="pt-BR"/>
        </w:rPr>
        <w:t xml:space="preserve"> –  A abertura dos trabalhos será realizada em chamada única pelo presidente da Comissão de Estruturação do Processo Licitatório do Transporte Coletivo, às </w:t>
      </w:r>
      <w:r>
        <w:rPr>
          <w:rFonts w:eastAsia="Times New Roman" w:cs="Arial" w:ascii="Arial" w:hAnsi="Arial"/>
          <w:shd w:fill="FFFFFF" w:val="clear"/>
          <w:lang w:eastAsia="pt-BR"/>
        </w:rPr>
        <w:t>18</w:t>
      </w:r>
      <w:r>
        <w:rPr>
          <w:rFonts w:eastAsia="Times New Roman" w:cs="Arial" w:ascii="Arial" w:hAnsi="Arial"/>
          <w:color w:val="000000"/>
          <w:shd w:fill="FFFFFF" w:val="clear"/>
          <w:lang w:eastAsia="pt-BR"/>
        </w:rPr>
        <w:t>h, observado o seguinte rito:</w:t>
      </w:r>
      <w:r/>
    </w:p>
    <w:p>
      <w:pPr>
        <w:pStyle w:val="ListParagraph"/>
        <w:numPr>
          <w:ilvl w:val="0"/>
          <w:numId w:val="4"/>
        </w:numPr>
        <w:shd w:val="clear" w:color="auto" w:themeColor="" w:themeTint="" w:themeShade="" w:fill="FFFFFF" w:themeFill="" w:themeFillTint="" w:themeFillShade=""/>
        <w:spacing w:lineRule="auto" w:line="360" w:before="240" w:after="240"/>
        <w:jc w:val="both"/>
        <w:rPr>
          <w:rFonts w:ascii="Arial" w:hAnsi="Arial" w:eastAsia="Times New Roman" w:cs="Arial"/>
          <w:color w:val="000000"/>
          <w:lang w:eastAsia="pt-BR"/>
        </w:rPr>
      </w:pPr>
      <w:r>
        <w:rPr>
          <w:rFonts w:eastAsia="Times New Roman" w:cs="Arial" w:ascii="Arial" w:hAnsi="Arial"/>
          <w:color w:val="000000"/>
          <w:shd w:fill="FFFFFF" w:val="clear"/>
          <w:lang w:eastAsia="pt-BR"/>
        </w:rPr>
        <w:t xml:space="preserve">composição da mesa de trabalho, obedecendo o limite de 5 </w:t>
      </w:r>
      <w:r>
        <w:rPr>
          <w:rFonts w:eastAsia="Times New Roman" w:cs="Arial" w:ascii="Arial" w:hAnsi="Arial"/>
          <w:color w:val="000000"/>
          <w:shd w:fill="FFFFFF" w:val="clear"/>
          <w:lang w:eastAsia="pt-BR"/>
        </w:rPr>
        <w:t>(cinco)</w:t>
      </w:r>
      <w:r>
        <w:rPr>
          <w:rFonts w:eastAsia="Times New Roman" w:cs="Arial" w:ascii="Arial" w:hAnsi="Arial"/>
          <w:color w:val="000000"/>
          <w:shd w:fill="FFFFFF" w:val="clear"/>
          <w:lang w:eastAsia="pt-BR"/>
        </w:rPr>
        <w:t xml:space="preserve"> minutos;</w:t>
      </w:r>
      <w:r/>
    </w:p>
    <w:p>
      <w:pPr>
        <w:pStyle w:val="ListParagraph"/>
        <w:numPr>
          <w:ilvl w:val="0"/>
          <w:numId w:val="4"/>
        </w:numPr>
        <w:shd w:val="clear" w:color="auto" w:themeColor="" w:themeTint="" w:themeShade="" w:fill="FFFFFF" w:themeFill="" w:themeFillTint="" w:themeFillShade=""/>
        <w:spacing w:lineRule="auto" w:line="360" w:before="240" w:after="240"/>
        <w:jc w:val="both"/>
        <w:rPr>
          <w:rFonts w:ascii="Arial" w:hAnsi="Arial" w:eastAsia="Times New Roman" w:cs="Arial"/>
          <w:color w:val="000000"/>
          <w:lang w:eastAsia="pt-BR"/>
        </w:rPr>
      </w:pPr>
      <w:r>
        <w:rPr>
          <w:rFonts w:eastAsia="Times New Roman" w:cs="Arial" w:ascii="Arial" w:hAnsi="Arial"/>
          <w:color w:val="000000"/>
          <w:shd w:fill="FFFFFF" w:val="clear"/>
          <w:lang w:eastAsia="pt-BR"/>
        </w:rPr>
        <w:t xml:space="preserve">apresentação dos objetivos gerais e específicos, bem como as regras necessárias para o bom funcionamento do debate, obedecido o limite de 30 </w:t>
      </w:r>
      <w:r>
        <w:rPr>
          <w:rFonts w:eastAsia="Times New Roman" w:cs="Arial" w:ascii="Arial" w:hAnsi="Arial"/>
          <w:color w:val="000000"/>
          <w:shd w:fill="FFFFFF" w:val="clear"/>
          <w:lang w:eastAsia="pt-BR"/>
        </w:rPr>
        <w:t xml:space="preserve">(trinta) </w:t>
      </w:r>
      <w:r>
        <w:rPr>
          <w:rFonts w:eastAsia="Times New Roman" w:cs="Arial" w:ascii="Arial" w:hAnsi="Arial"/>
          <w:color w:val="000000"/>
          <w:shd w:fill="FFFFFF" w:val="clear"/>
          <w:lang w:eastAsia="pt-BR"/>
        </w:rPr>
        <w:t>minutos;</w:t>
      </w:r>
      <w:r/>
    </w:p>
    <w:p>
      <w:pPr>
        <w:pStyle w:val="Normal"/>
        <w:numPr>
          <w:ilvl w:val="0"/>
          <w:numId w:val="2"/>
        </w:numPr>
        <w:shd w:val="clear" w:color="auto" w:themeColor="" w:themeTint="" w:themeShade="" w:fill="FFFFFF" w:themeFill="" w:themeFillTint="" w:themeFillShade=""/>
        <w:spacing w:lineRule="auto" w:line="360" w:before="240" w:after="240"/>
        <w:jc w:val="both"/>
        <w:rPr>
          <w:rFonts w:ascii="Arial" w:hAnsi="Arial" w:eastAsia="Times New Roman" w:cs="Arial"/>
          <w:color w:val="000000"/>
          <w:lang w:eastAsia="pt-BR"/>
        </w:rPr>
      </w:pPr>
      <w:r>
        <w:rPr>
          <w:rFonts w:eastAsia="Times New Roman" w:cs="Arial" w:ascii="Arial" w:hAnsi="Arial"/>
          <w:b/>
          <w:color w:val="000000"/>
          <w:shd w:fill="FFFFFF" w:val="clear"/>
          <w:lang w:eastAsia="pt-BR"/>
        </w:rPr>
        <w:t>Exposição da Matéria</w:t>
      </w:r>
      <w:r>
        <w:rPr>
          <w:rFonts w:eastAsia="Times New Roman" w:cs="Arial" w:ascii="Arial" w:hAnsi="Arial"/>
          <w:color w:val="000000"/>
          <w:shd w:fill="FFFFFF" w:val="clear"/>
          <w:lang w:eastAsia="pt-BR"/>
        </w:rPr>
        <w:t> – A exposição da matéria é de responsabilidade da Comissão de Estruturação do Processo Licitatório do Transporte Coletivo ou pessoa por  ela indicada, que de forma clara, informará os presentes de maneira à, didaticamente, permitir que o cidadão compreenda a exposição dos conceitos básicos, as determinações legais bem como a finalidade da coleta de subsídios para a formulação do Plano de Transporte Coletivo Urbano visando licitação do serviço público de transporte coletivo urbano de Araranguá;</w:t>
      </w:r>
      <w:r/>
    </w:p>
    <w:p>
      <w:pPr>
        <w:pStyle w:val="Normal"/>
        <w:numPr>
          <w:ilvl w:val="0"/>
          <w:numId w:val="2"/>
        </w:numPr>
        <w:shd w:val="clear" w:color="auto" w:themeColor="" w:themeTint="" w:themeShade="" w:fill="FFFFFF" w:themeFill="" w:themeFillTint="" w:themeFillShade=""/>
        <w:spacing w:lineRule="auto" w:line="360" w:before="240" w:after="240"/>
        <w:jc w:val="both"/>
        <w:rPr>
          <w:rFonts w:ascii="Arial" w:hAnsi="Arial" w:eastAsia="Times New Roman" w:cs="Arial"/>
          <w:color w:val="000000"/>
          <w:lang w:eastAsia="pt-BR"/>
        </w:rPr>
      </w:pPr>
      <w:r>
        <w:rPr>
          <w:rFonts w:eastAsia="Times New Roman" w:cs="Arial" w:ascii="Arial" w:hAnsi="Arial"/>
          <w:b/>
          <w:color w:val="000000"/>
          <w:shd w:fill="FFFFFF" w:val="clear"/>
          <w:lang w:eastAsia="pt-BR"/>
        </w:rPr>
        <w:t>Debates Públicos</w:t>
      </w:r>
      <w:r>
        <w:rPr>
          <w:rFonts w:eastAsia="Times New Roman" w:cs="Arial" w:ascii="Arial" w:hAnsi="Arial"/>
          <w:color w:val="000000"/>
          <w:shd w:fill="FFFFFF" w:val="clear"/>
          <w:lang w:eastAsia="pt-BR"/>
        </w:rPr>
        <w:t> – Os debates públicos constituem a apresentação de sugestões, perguntas e propostas às inscrições registradas, tendo os seguintes direitos e obrigações dos participantes:</w:t>
      </w:r>
      <w:r/>
    </w:p>
    <w:p>
      <w:pPr>
        <w:pStyle w:val="ListParagraph"/>
        <w:numPr>
          <w:ilvl w:val="0"/>
          <w:numId w:val="3"/>
        </w:numPr>
        <w:shd w:val="clear" w:color="auto" w:themeColor="" w:themeTint="" w:themeShade="" w:fill="FFFFFF" w:themeFill="" w:themeFillTint="" w:themeFillShade=""/>
        <w:spacing w:lineRule="auto" w:line="360" w:before="240" w:after="240"/>
        <w:ind w:left="1418" w:hanging="425"/>
        <w:jc w:val="both"/>
        <w:rPr>
          <w:rFonts w:ascii="Arial" w:hAnsi="Arial" w:eastAsia="Times New Roman" w:cs="Arial"/>
          <w:color w:val="000000"/>
          <w:lang w:eastAsia="pt-BR"/>
        </w:rPr>
      </w:pPr>
      <w:r>
        <w:rPr>
          <w:rFonts w:ascii="Arial" w:hAnsi="Arial"/>
          <w:shd w:fill="FFFFFF" w:val="clear"/>
        </w:rPr>
        <w:t>manifestar opiniões sobre as questões tratadas no âmbito da Audiência Pública, observadas as disposições previstas neste Regulamento;</w:t>
      </w:r>
      <w:r/>
    </w:p>
    <w:p>
      <w:pPr>
        <w:pStyle w:val="ListParagraph"/>
        <w:numPr>
          <w:ilvl w:val="0"/>
          <w:numId w:val="3"/>
        </w:numPr>
        <w:shd w:val="clear" w:color="auto" w:themeColor="" w:themeTint="" w:themeShade="" w:fill="FFFFFF" w:themeFill="" w:themeFillTint="" w:themeFillShade=""/>
        <w:spacing w:lineRule="auto" w:line="360" w:before="240" w:after="240"/>
        <w:ind w:left="1418" w:hanging="425"/>
        <w:jc w:val="both"/>
        <w:rPr>
          <w:rFonts w:ascii="Arial" w:hAnsi="Arial" w:eastAsia="Times New Roman" w:cs="Arial"/>
          <w:color w:val="000000"/>
          <w:lang w:eastAsia="pt-BR"/>
        </w:rPr>
      </w:pPr>
      <w:r>
        <w:rPr>
          <w:rFonts w:ascii="Arial" w:hAnsi="Arial"/>
          <w:shd w:fill="FFFFFF" w:val="clear"/>
        </w:rPr>
        <w:t>observar e respeitar a forma e o tempo de manifestação;</w:t>
      </w:r>
      <w:r/>
    </w:p>
    <w:p>
      <w:pPr>
        <w:pStyle w:val="ListParagraph"/>
        <w:numPr>
          <w:ilvl w:val="0"/>
          <w:numId w:val="3"/>
        </w:numPr>
        <w:shd w:val="clear" w:color="auto" w:themeColor="" w:themeTint="" w:themeShade="" w:fill="FFFFFF" w:themeFill="" w:themeFillTint="" w:themeFillShade=""/>
        <w:spacing w:lineRule="auto" w:line="360" w:before="240" w:after="240"/>
        <w:ind w:left="1418" w:hanging="425"/>
        <w:jc w:val="both"/>
        <w:rPr>
          <w:rFonts w:ascii="Arial" w:hAnsi="Arial" w:eastAsia="Times New Roman" w:cs="Arial"/>
          <w:color w:val="000000"/>
          <w:lang w:eastAsia="pt-BR"/>
        </w:rPr>
      </w:pPr>
      <w:r>
        <w:rPr>
          <w:rFonts w:ascii="Arial" w:hAnsi="Arial"/>
          <w:shd w:fill="FFFFFF" w:val="clear"/>
        </w:rPr>
        <w:t>tratar com respeito e civilidade os participantes e organizadores;</w:t>
      </w:r>
      <w:r/>
    </w:p>
    <w:p>
      <w:pPr>
        <w:pStyle w:val="ListParagraph"/>
        <w:numPr>
          <w:ilvl w:val="0"/>
          <w:numId w:val="3"/>
        </w:numPr>
        <w:shd w:val="clear" w:color="auto" w:themeColor="" w:themeTint="" w:themeShade="" w:fill="FFFFFF" w:themeFill="" w:themeFillTint="" w:themeFillShade=""/>
        <w:spacing w:lineRule="auto" w:line="360" w:before="240" w:after="240"/>
        <w:ind w:left="1418" w:hanging="425"/>
        <w:jc w:val="both"/>
        <w:rPr>
          <w:rFonts w:ascii="Arial" w:hAnsi="Arial" w:eastAsia="Times New Roman" w:cs="Arial"/>
          <w:color w:val="000000"/>
          <w:lang w:eastAsia="pt-BR"/>
        </w:rPr>
      </w:pPr>
      <w:r>
        <w:rPr>
          <w:rFonts w:ascii="Arial" w:hAnsi="Arial"/>
          <w:shd w:fill="FFFFFF" w:val="clear"/>
        </w:rPr>
        <w:t xml:space="preserve">a manifestação dos participantes inscritos poderá se dar de forma oral, a fim de esclarecimento, dispondo de 2 </w:t>
      </w:r>
      <w:r>
        <w:rPr>
          <w:rFonts w:ascii="Arial" w:hAnsi="Arial"/>
          <w:shd w:fill="FFFFFF" w:val="clear"/>
        </w:rPr>
        <w:t>(dois)</w:t>
      </w:r>
      <w:r>
        <w:rPr>
          <w:rFonts w:ascii="Arial" w:hAnsi="Arial"/>
          <w:shd w:fill="FFFFFF" w:val="clear"/>
        </w:rPr>
        <w:t xml:space="preserve"> minutos para a respectiva prelação, podendo haver complementação ou reformulação da manifestação escrita, desde que afeta exclusivamente ao tema discutido;</w:t>
      </w:r>
      <w:r/>
    </w:p>
    <w:p>
      <w:pPr>
        <w:pStyle w:val="ListParagraph"/>
        <w:numPr>
          <w:ilvl w:val="0"/>
          <w:numId w:val="3"/>
        </w:numPr>
        <w:shd w:val="clear" w:color="auto" w:themeColor="" w:themeTint="" w:themeShade="" w:fill="FFFFFF" w:themeFill="" w:themeFillTint="" w:themeFillShade=""/>
        <w:spacing w:lineRule="auto" w:line="360" w:before="240" w:after="240"/>
        <w:ind w:left="1418" w:hanging="425"/>
        <w:jc w:val="both"/>
        <w:rPr>
          <w:rFonts w:ascii="Arial" w:hAnsi="Arial" w:eastAsia="Times New Roman" w:cs="Arial"/>
          <w:color w:val="000000"/>
          <w:lang w:eastAsia="pt-BR"/>
        </w:rPr>
      </w:pPr>
      <w:r>
        <w:rPr>
          <w:rFonts w:ascii="Arial" w:hAnsi="Arial"/>
          <w:shd w:fill="FFFFFF" w:val="clear"/>
        </w:rPr>
        <w:t>não será permitida a cessão da palavra dos participantes inscritos a terceiros;</w:t>
      </w:r>
      <w:r/>
    </w:p>
    <w:p>
      <w:pPr>
        <w:pStyle w:val="ListParagraph"/>
        <w:numPr>
          <w:ilvl w:val="0"/>
          <w:numId w:val="3"/>
        </w:numPr>
        <w:shd w:val="clear" w:color="auto" w:themeColor="" w:themeTint="" w:themeShade="" w:fill="FFFFFF" w:themeFill="" w:themeFillTint="" w:themeFillShade=""/>
        <w:spacing w:lineRule="auto" w:line="360" w:before="240" w:after="240"/>
        <w:ind w:left="1418" w:hanging="425"/>
        <w:jc w:val="both"/>
        <w:rPr>
          <w:rFonts w:ascii="Arial" w:hAnsi="Arial" w:eastAsia="Times New Roman" w:cs="Arial"/>
          <w:color w:val="000000"/>
          <w:lang w:eastAsia="pt-BR"/>
        </w:rPr>
      </w:pPr>
      <w:r>
        <w:rPr>
          <w:rFonts w:ascii="Arial" w:hAnsi="Arial"/>
          <w:shd w:fill="FFFFFF" w:val="clear"/>
        </w:rPr>
        <w:t>do formulário de inscrições para manifestações deverá constar, obrigatoriamente, o endereço eletrônico do participante, sob o intuito de serem promovidas eventuais complementações.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uto" w:line="360" w:before="240" w:after="240"/>
        <w:ind w:left="709" w:hanging="283"/>
        <w:jc w:val="both"/>
        <w:rPr>
          <w:rFonts w:ascii="Arial" w:hAnsi="Arial" w:eastAsia="Times New Roman" w:cs="Arial"/>
          <w:color w:val="000000"/>
          <w:lang w:eastAsia="pt-BR"/>
        </w:rPr>
      </w:pPr>
      <w:r>
        <w:rPr>
          <w:rFonts w:eastAsia="Times New Roman" w:cs="Arial" w:ascii="Arial" w:hAnsi="Arial"/>
          <w:color w:val="000000"/>
          <w:shd w:fill="FFFFFF" w:val="clear"/>
          <w:lang w:eastAsia="pt-BR"/>
        </w:rPr>
        <w:t>O debate seguirá o seguinte rito:</w:t>
      </w:r>
      <w:r/>
    </w:p>
    <w:p>
      <w:pPr>
        <w:pStyle w:val="ListParagraph"/>
        <w:numPr>
          <w:ilvl w:val="0"/>
          <w:numId w:val="5"/>
        </w:numPr>
        <w:shd w:val="clear" w:color="auto" w:themeColor="" w:themeTint="" w:themeShade="" w:fill="FFFFFF" w:themeFill="" w:themeFillTint="" w:themeFillShade=""/>
        <w:spacing w:lineRule="auto" w:line="360" w:before="240" w:after="240"/>
        <w:jc w:val="both"/>
        <w:rPr>
          <w:rFonts w:ascii="Arial" w:hAnsi="Arial" w:eastAsia="Times New Roman" w:cs="Arial"/>
          <w:color w:val="000000"/>
          <w:lang w:eastAsia="pt-BR"/>
        </w:rPr>
      </w:pPr>
      <w:r>
        <w:rPr>
          <w:rFonts w:cs="Arial" w:ascii="Arial" w:hAnsi="Arial"/>
          <w:shd w:fill="FFFFFF" w:val="clear"/>
        </w:rPr>
        <w:t xml:space="preserve">a mesa técnica decidirá sobre a pertinência das questões formuladas e responderá as perguntas dos participantes utilizando-se de 2 </w:t>
      </w:r>
      <w:r>
        <w:rPr>
          <w:rFonts w:cs="Arial" w:ascii="Arial" w:hAnsi="Arial"/>
          <w:shd w:fill="FFFFFF" w:val="clear"/>
        </w:rPr>
        <w:t>(dois)</w:t>
      </w:r>
      <w:r>
        <w:rPr>
          <w:rFonts w:cs="Arial" w:ascii="Arial" w:hAnsi="Arial"/>
          <w:shd w:fill="FFFFFF" w:val="clear"/>
        </w:rPr>
        <w:t xml:space="preserve"> minutos para tanto;</w:t>
      </w:r>
      <w:r/>
    </w:p>
    <w:p>
      <w:pPr>
        <w:pStyle w:val="ListParagraph"/>
        <w:numPr>
          <w:ilvl w:val="0"/>
          <w:numId w:val="5"/>
        </w:numPr>
        <w:shd w:val="clear" w:color="auto" w:themeColor="" w:themeTint="" w:themeShade="" w:fill="FFFFFF" w:themeFill="" w:themeFillTint="" w:themeFillShade=""/>
        <w:spacing w:lineRule="auto" w:line="360" w:before="240" w:after="240"/>
        <w:jc w:val="both"/>
      </w:pPr>
      <w:r>
        <w:rPr>
          <w:rFonts w:cs="Arial" w:ascii="Arial" w:hAnsi="Arial"/>
          <w:shd w:fill="FFFFFF" w:val="clear"/>
        </w:rPr>
        <w:t>selecionadas as perguntas, o autor será convidado a realizar verbalmente sua pergunta com direito a resposta imediata por parte da equipe, sendo facultado ao autor o exercício desta opção. O tempo máximo para o participante realizar sua pergunta limitar-se-á a 2 (dois) minutos;</w:t>
      </w:r>
      <w:r/>
    </w:p>
    <w:p>
      <w:pPr>
        <w:pStyle w:val="ListParagraph"/>
        <w:numPr>
          <w:ilvl w:val="0"/>
          <w:numId w:val="5"/>
        </w:numPr>
        <w:shd w:val="clear" w:color="auto" w:themeColor="" w:themeTint="" w:themeShade="" w:fill="FFFFFF" w:themeFill="" w:themeFillTint="" w:themeFillShade=""/>
        <w:spacing w:lineRule="auto" w:line="360" w:before="240" w:after="240"/>
        <w:jc w:val="both"/>
      </w:pPr>
      <w:r>
        <w:rPr>
          <w:rFonts w:cs="Arial" w:ascii="Arial" w:hAnsi="Arial"/>
          <w:shd w:fill="FFFFFF" w:val="clear"/>
        </w:rPr>
        <w:t>haverá, em seguida, a resposta por parte da equipe com direito a réplica do participante e tréplica por parte da equipe expositora. O tempo total para as argumentações de ambas as partes, em função de cada questionamento realizado, limitar-se-á a 5 (cinco) minutos;</w:t>
      </w:r>
      <w:r/>
    </w:p>
    <w:p>
      <w:pPr>
        <w:pStyle w:val="ListParagraph"/>
        <w:numPr>
          <w:ilvl w:val="0"/>
          <w:numId w:val="5"/>
        </w:numPr>
        <w:shd w:val="clear" w:color="auto" w:themeColor="" w:themeTint="" w:themeShade="" w:fill="FFFFFF" w:themeFill="" w:themeFillTint="" w:themeFillShade=""/>
        <w:spacing w:lineRule="auto" w:line="360" w:before="240" w:after="240"/>
        <w:jc w:val="both"/>
        <w:rPr>
          <w:rFonts w:ascii="Arial" w:hAnsi="Arial" w:eastAsia="Times New Roman" w:cs="Arial"/>
          <w:color w:val="000000"/>
          <w:lang w:eastAsia="pt-BR"/>
        </w:rPr>
      </w:pPr>
      <w:r>
        <w:rPr>
          <w:rFonts w:cs="Arial" w:ascii="Arial" w:hAnsi="Arial"/>
          <w:shd w:fill="FFFFFF" w:val="clear"/>
        </w:rPr>
        <w:t>a princípio não será permitida a manifestação de pessoas que não realizarem seus questionamentos através da prévia inscrição por formulários, que conterão, obrigatoriamente, a identificação do endereço eletrônico do participante, para que sejam encaminhadas resposta e/ou informações complementares caso seja necessário;</w:t>
      </w:r>
      <w:r/>
    </w:p>
    <w:p>
      <w:pPr>
        <w:pStyle w:val="ListParagraph"/>
        <w:numPr>
          <w:ilvl w:val="0"/>
          <w:numId w:val="5"/>
        </w:numPr>
        <w:shd w:val="clear" w:color="auto" w:themeColor="" w:themeTint="" w:themeShade="" w:fill="FFFFFF" w:themeFill="" w:themeFillTint="" w:themeFillShade=""/>
        <w:spacing w:lineRule="auto" w:line="360" w:before="240" w:after="240"/>
        <w:jc w:val="both"/>
        <w:rPr>
          <w:rFonts w:ascii="Arial" w:hAnsi="Arial" w:eastAsia="Times New Roman" w:cs="Arial"/>
          <w:color w:val="000000"/>
          <w:lang w:eastAsia="pt-BR"/>
        </w:rPr>
      </w:pPr>
      <w:r>
        <w:rPr>
          <w:rFonts w:cs="Arial" w:ascii="Arial" w:hAnsi="Arial"/>
          <w:shd w:fill="FFFFFF" w:val="clear"/>
        </w:rPr>
        <w:t>todas as perguntas realizadas pelos participantes através dos respectivos formulários, com exceção daquelas que contenham falhas que impossibilitem a correta identificação dos respectivos autores e/ou e-mail dos mesmos, serão respondidas dentro do prazo máximo de 15 (quinze) dias corridos a contar do dia seguinte ao da realização da Audiência Pública.</w:t>
      </w:r>
      <w:r/>
    </w:p>
    <w:p>
      <w:pPr>
        <w:pStyle w:val="Normal"/>
        <w:numPr>
          <w:ilvl w:val="0"/>
          <w:numId w:val="2"/>
        </w:numPr>
        <w:shd w:val="clear" w:color="auto" w:themeColor="" w:themeTint="" w:themeShade="" w:fill="FFFFFF" w:themeFill="" w:themeFillTint="" w:themeFillShade=""/>
        <w:spacing w:lineRule="auto" w:line="360" w:before="240" w:after="240"/>
        <w:jc w:val="both"/>
        <w:rPr>
          <w:rFonts w:ascii="Arial" w:hAnsi="Arial" w:eastAsia="Times New Roman" w:cs="Arial"/>
          <w:color w:val="000000"/>
          <w:lang w:eastAsia="pt-BR"/>
        </w:rPr>
      </w:pPr>
      <w:r>
        <w:rPr>
          <w:rFonts w:eastAsia="Times New Roman" w:cs="Arial" w:ascii="Arial" w:hAnsi="Arial"/>
          <w:b/>
          <w:color w:val="000000"/>
          <w:shd w:fill="FFFFFF" w:val="clear"/>
          <w:lang w:eastAsia="pt-BR"/>
        </w:rPr>
        <w:t>Avaliação Final e Encaminhamento das Proposições</w:t>
      </w:r>
      <w:r>
        <w:rPr>
          <w:rFonts w:eastAsia="Times New Roman" w:cs="Arial" w:ascii="Arial" w:hAnsi="Arial"/>
          <w:color w:val="000000"/>
          <w:shd w:fill="FFFFFF" w:val="clear"/>
          <w:lang w:eastAsia="pt-BR"/>
        </w:rPr>
        <w:t> – A avaliação final e os encaminhamentos das proposições é de responsabilidade da Presidência da Comissão de Estruturação do Processo Licitatório do Transporte Coletivo com respeito ao Plano de Transporte Coletivo Urbano para procedimento licitatório que motiva a audiência;</w:t>
      </w:r>
      <w:r/>
    </w:p>
    <w:p>
      <w:pPr>
        <w:pStyle w:val="Normal"/>
        <w:numPr>
          <w:ilvl w:val="0"/>
          <w:numId w:val="2"/>
        </w:numPr>
        <w:shd w:val="clear" w:color="auto" w:themeColor="" w:themeTint="" w:themeShade="" w:fill="FFFFFF" w:themeFill="" w:themeFillTint="" w:themeFillShade=""/>
        <w:spacing w:lineRule="auto" w:line="360" w:before="240" w:after="240"/>
        <w:jc w:val="both"/>
        <w:rPr>
          <w:rFonts w:ascii="Arial" w:hAnsi="Arial" w:eastAsia="Times New Roman" w:cs="Arial"/>
          <w:color w:val="000000"/>
          <w:lang w:eastAsia="pt-BR"/>
        </w:rPr>
      </w:pPr>
      <w:r>
        <w:rPr>
          <w:rFonts w:eastAsia="Times New Roman" w:cs="Arial" w:ascii="Arial" w:hAnsi="Arial"/>
          <w:b/>
          <w:color w:val="000000"/>
          <w:shd w:fill="FFFFFF" w:val="clear"/>
          <w:lang w:eastAsia="pt-BR"/>
        </w:rPr>
        <w:t>Tempo de duração da audiência pública</w:t>
      </w:r>
      <w:r>
        <w:rPr>
          <w:rFonts w:eastAsia="Times New Roman" w:cs="Arial" w:ascii="Arial" w:hAnsi="Arial"/>
          <w:color w:val="000000"/>
          <w:shd w:fill="FFFFFF" w:val="clear"/>
          <w:lang w:eastAsia="pt-BR"/>
        </w:rPr>
        <w:t xml:space="preserve"> – A duração da audiência será de até 03(três) horas, podendo ser prorrogada por, no máximo, mais </w:t>
      </w:r>
      <w:r>
        <w:rPr>
          <w:rFonts w:eastAsia="Times New Roman" w:cs="Arial" w:ascii="Arial" w:hAnsi="Arial"/>
          <w:shd w:fill="FFFFFF" w:val="clear"/>
          <w:lang w:eastAsia="pt-BR"/>
        </w:rPr>
        <w:t xml:space="preserve">30 (trinta) </w:t>
      </w:r>
      <w:r>
        <w:rPr>
          <w:rFonts w:eastAsia="Times New Roman" w:cs="Arial" w:ascii="Arial" w:hAnsi="Arial"/>
          <w:color w:val="000000"/>
          <w:shd w:fill="FFFFFF" w:val="clear"/>
          <w:lang w:eastAsia="pt-BR"/>
        </w:rPr>
        <w:t>minutos a critério da Comissão de Estruturação do Processo Licitatório do Transporte Coletivo;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uto" w:line="360" w:before="240" w:after="240"/>
        <w:ind w:firstLine="709"/>
        <w:jc w:val="both"/>
        <w:rPr>
          <w:rFonts w:ascii="Arial" w:hAnsi="Arial" w:eastAsia="Times New Roman" w:cs="Arial"/>
          <w:color w:val="000000"/>
          <w:lang w:eastAsia="pt-BR"/>
        </w:rPr>
      </w:pPr>
      <w:r>
        <w:rPr>
          <w:rFonts w:eastAsia="Times New Roman" w:cs="Arial" w:ascii="Arial" w:hAnsi="Arial"/>
          <w:color w:val="000000"/>
          <w:shd w:fill="FFFFFF" w:val="clear"/>
          <w:lang w:eastAsia="pt-BR"/>
        </w:rPr>
        <w:t>Caso o expositor se desvie do assunto, ou perturbe a ordem dos trabalhos exacerbadamente, o Presidente da Comissão poderá adverti-lo, cessar-lhe a palavra ou determinar a sua retirada do recinto;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uto" w:line="360" w:before="240" w:after="240"/>
        <w:ind w:firstLine="709"/>
        <w:jc w:val="both"/>
        <w:rPr>
          <w:rFonts w:ascii="Arial" w:hAnsi="Arial" w:eastAsia="Times New Roman" w:cs="Arial"/>
          <w:color w:val="000000"/>
          <w:lang w:eastAsia="pt-BR"/>
        </w:rPr>
      </w:pPr>
      <w:r>
        <w:rPr>
          <w:rFonts w:eastAsia="Times New Roman" w:cs="Arial" w:ascii="Arial" w:hAnsi="Arial"/>
          <w:color w:val="000000"/>
          <w:shd w:fill="FFFFFF" w:val="clear"/>
          <w:lang w:eastAsia="pt-BR"/>
        </w:rPr>
        <w:t xml:space="preserve">Os membros da Comissão de Estruturação do Processo Licitatório do Transporte Coletivo poderão manifestar-se estritamente sobre o assunto exposto ou colocações feitas por participantes, pelo prazo de </w:t>
      </w:r>
      <w:r>
        <w:rPr>
          <w:rFonts w:eastAsia="Times New Roman" w:cs="Arial" w:ascii="Arial" w:hAnsi="Arial"/>
          <w:color w:val="000000"/>
          <w:shd w:fill="FFFFFF" w:val="clear"/>
          <w:lang w:eastAsia="pt-BR"/>
        </w:rPr>
        <w:t>10 (</w:t>
      </w:r>
      <w:r>
        <w:rPr>
          <w:rFonts w:eastAsia="Times New Roman" w:cs="Arial" w:ascii="Arial" w:hAnsi="Arial"/>
          <w:color w:val="000000"/>
          <w:shd w:fill="FFFFFF" w:val="clear"/>
          <w:lang w:eastAsia="pt-BR"/>
        </w:rPr>
        <w:t>dez</w:t>
      </w:r>
      <w:r>
        <w:rPr>
          <w:rFonts w:eastAsia="Times New Roman" w:cs="Arial" w:ascii="Arial" w:hAnsi="Arial"/>
          <w:color w:val="000000"/>
          <w:shd w:fill="FFFFFF" w:val="clear"/>
          <w:lang w:eastAsia="pt-BR"/>
        </w:rPr>
        <w:t>)</w:t>
      </w:r>
      <w:r>
        <w:rPr>
          <w:rFonts w:eastAsia="Times New Roman" w:cs="Arial" w:ascii="Arial" w:hAnsi="Arial"/>
          <w:color w:val="000000"/>
          <w:shd w:fill="FFFFFF" w:val="clear"/>
          <w:lang w:eastAsia="pt-BR"/>
        </w:rPr>
        <w:t xml:space="preserve"> minutos, cuja inscrição se dará no momento do debate, através de solicitação ao Presidente dos trabalhos. 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uto" w:line="360" w:before="240" w:after="240"/>
        <w:ind w:firstLine="709"/>
        <w:jc w:val="both"/>
        <w:rPr>
          <w:rFonts w:ascii="Arial" w:hAnsi="Arial" w:eastAsia="Times New Roman" w:cs="Arial"/>
          <w:color w:val="000000"/>
          <w:lang w:eastAsia="pt-BR"/>
        </w:rPr>
      </w:pPr>
      <w:r>
        <w:rPr>
          <w:rFonts w:eastAsia="Times New Roman" w:cs="Arial" w:ascii="Arial" w:hAnsi="Arial"/>
          <w:color w:val="000000"/>
          <w:shd w:fill="FFFFFF" w:val="clear"/>
          <w:lang w:eastAsia="pt-BR"/>
        </w:rPr>
        <w:t>Os casos omissos neste Edital serão resolvidos e definidos pela Comissão de Estruturação do Processo Licitatório do Transporte Coletivo.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uto" w:line="360" w:before="240" w:after="240"/>
        <w:ind w:firstLine="708"/>
        <w:jc w:val="both"/>
      </w:pPr>
      <w:r>
        <w:rPr>
          <w:rFonts w:eastAsia="Times New Roman" w:cs="Arial" w:ascii="Arial" w:hAnsi="Arial"/>
          <w:color w:val="000000"/>
          <w:shd w:fill="FFFFFF" w:val="clear"/>
          <w:lang w:eastAsia="pt-BR"/>
        </w:rPr>
        <w:t>A audiência pública para coleta de subsídios para formação do Plano de Transporte Coletivo Urbano para licitação dos serviços de transporte coletivo urbano de passageiros do Município de Araranguá, realizar-se-á no dia 23 de fevereiro de 2018, a partir das 18h, no auditório da Câmara de Vereadores de Araranguá;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uto" w:line="360" w:before="240" w:after="240"/>
        <w:jc w:val="both"/>
        <w:rPr>
          <w:rFonts w:ascii="Arial" w:hAnsi="Arial" w:eastAsia="Times New Roman" w:cs="Arial"/>
          <w:color w:val="000000"/>
          <w:lang w:eastAsia="pt-BR"/>
        </w:rPr>
      </w:pPr>
      <w:r>
        <w:rPr>
          <w:rFonts w:eastAsia="Times New Roman" w:cs="Arial" w:ascii="Arial" w:hAnsi="Arial"/>
          <w:color w:val="000000"/>
          <w:shd w:fill="FFFFFF" w:val="clear"/>
          <w:lang w:eastAsia="pt-BR"/>
        </w:rPr>
        <w:t> </w:t>
      </w:r>
      <w:r/>
    </w:p>
    <w:p>
      <w:pPr>
        <w:pStyle w:val="Normal"/>
        <w:numPr>
          <w:ilvl w:val="0"/>
          <w:numId w:val="0"/>
        </w:numPr>
        <w:shd w:val="clear" w:color="auto" w:themeColor="" w:themeTint="" w:themeShade="" w:fill="FFFFFF" w:themeFill="" w:themeFillTint="" w:themeFillShade=""/>
        <w:spacing w:lineRule="auto" w:line="360" w:before="240" w:after="240"/>
        <w:jc w:val="both"/>
        <w:outlineLvl w:val="0"/>
        <w:rPr>
          <w:rFonts w:ascii="Arial" w:hAnsi="Arial" w:eastAsia="Times New Roman" w:cs="Arial"/>
          <w:color w:val="000000"/>
          <w:lang w:eastAsia="pt-BR"/>
        </w:rPr>
      </w:pPr>
      <w:r>
        <w:rPr>
          <w:rFonts w:eastAsia="Times New Roman" w:cs="Arial" w:ascii="Arial" w:hAnsi="Arial"/>
          <w:color w:val="000000"/>
          <w:shd w:fill="FFFFFF" w:val="clear"/>
          <w:lang w:eastAsia="pt-BR"/>
        </w:rPr>
        <w:t> </w:t>
      </w:r>
      <w:r>
        <w:rPr>
          <w:rFonts w:eastAsia="Times New Roman" w:cs="Arial" w:ascii="Arial" w:hAnsi="Arial"/>
          <w:color w:val="000000"/>
          <w:shd w:fill="FFFFFF" w:val="clear"/>
          <w:lang w:eastAsia="pt-BR"/>
        </w:rPr>
        <w:t>Araranguá, 16 de fevereiro de 2018.</w:t>
      </w:r>
      <w:r/>
    </w:p>
    <w:p>
      <w:pPr>
        <w:pStyle w:val="Normal"/>
        <w:numPr>
          <w:ilvl w:val="0"/>
          <w:numId w:val="0"/>
        </w:numPr>
        <w:shd w:val="clear" w:color="auto" w:themeColor="" w:themeTint="" w:themeShade="" w:fill="FFFFFF" w:themeFill="" w:themeFillTint="" w:themeFillShade=""/>
        <w:spacing w:lineRule="auto" w:line="360" w:before="240" w:after="240"/>
        <w:jc w:val="both"/>
        <w:outlineLvl w:val="0"/>
        <w:rPr>
          <w:shd w:fill="FFFFFF" w:val="clear"/>
          <w:rFonts w:ascii="Arial" w:hAnsi="Arial" w:eastAsia="Times New Roman" w:cs="Arial"/>
          <w:color w:val="000000"/>
          <w:lang w:eastAsia="pt-BR"/>
        </w:rPr>
      </w:pPr>
      <w:r>
        <w:rPr>
          <w:rFonts w:eastAsia="Times New Roman" w:cs="Arial" w:ascii="Arial" w:hAnsi="Arial"/>
          <w:color w:val="000000"/>
          <w:shd w:fill="FFFFFF" w:val="clear"/>
          <w:lang w:eastAsia="pt-BR"/>
        </w:rPr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uto" w:line="360" w:before="240" w:after="240"/>
        <w:jc w:val="center"/>
      </w:pPr>
      <w:r>
        <w:rPr>
          <w:rFonts w:eastAsia="Times New Roman" w:cs="Arial" w:ascii="Arial" w:hAnsi="Arial"/>
          <w:b/>
          <w:color w:val="000000"/>
          <w:shd w:fill="FFFFFF" w:val="clear"/>
          <w:lang w:eastAsia="pt-BR"/>
        </w:rPr>
        <w:t>Dik Robert Daniel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uto" w:line="360" w:before="240" w:after="240"/>
        <w:jc w:val="center"/>
        <w:rPr>
          <w:rFonts w:ascii="Arial" w:hAnsi="Arial" w:cs="Arial"/>
        </w:rPr>
      </w:pPr>
      <w:r>
        <w:rPr>
          <w:rFonts w:eastAsia="Times New Roman" w:cs="Arial" w:ascii="Arial" w:hAnsi="Arial"/>
          <w:color w:val="000000"/>
          <w:shd w:fill="FFFFFF" w:val="clear"/>
          <w:lang w:eastAsia="pt-BR"/>
        </w:rPr>
        <w:t>Presidente da Comissão</w:t>
      </w:r>
      <w:r>
        <w:rPr>
          <w:rFonts w:eastAsia="Times New Roman" w:cs="Arial" w:ascii="Arial" w:hAnsi="Arial"/>
          <w:b/>
          <w:color w:val="000000"/>
          <w:shd w:fill="FFFFFF" w:val="clear"/>
          <w:lang w:eastAsia="pt-BR"/>
        </w:rPr>
        <w:t xml:space="preserve"> </w:t>
      </w:r>
      <w:r>
        <w:rPr>
          <w:rFonts w:eastAsia="Times New Roman" w:cs="Arial" w:ascii="Arial" w:hAnsi="Arial"/>
          <w:color w:val="000000"/>
          <w:shd w:fill="FFFFFF" w:val="clear"/>
          <w:lang w:eastAsia="pt-BR"/>
        </w:rPr>
        <w:t>de Estruturação do Processo Licitatório do Transporte Coletivo</w:t>
      </w:r>
      <w:r/>
    </w:p>
    <w:p>
      <w:pPr>
        <w:pStyle w:val="Normal"/>
        <w:spacing w:before="0" w:after="200"/>
        <w:rPr>
          <w:shd w:fill="FFFFFF" w:val="clear"/>
          <w:rFonts w:ascii="Calibri" w:hAnsi="Calibri" w:eastAsia="Calibri" w:cs="Times New Roman"/>
          <w:lang w:eastAsia="zh-CN"/>
        </w:rPr>
      </w:pPr>
      <w:r>
        <w:rPr>
          <w:shd w:fill="FFFFFF" w:val="clear"/>
        </w:rPr>
      </w:r>
      <w:r/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upperRoman"/>
      <w:lvlText w:val="%1."/>
      <w:lvlJc w:val="righ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lvl w:ilvl="0">
      <w:start w:val="1"/>
      <w:numFmt w:val="upperRoman"/>
      <w:lvlText w:val="%1."/>
      <w:lvlJc w:val="righ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5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pacing w:lineRule="auto" w:line="256"/>
      </w:pPr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semiHidden="1" w:unhideWhenUsed="1" w:uiPriority="9" w:name="heading 2"/>
    <w:lsdException w:qFormat="1" w:semiHidden="1" w:unhideWhenUsed="1" w:uiPriority="9" w:name="heading 3"/>
    <w:lsdException w:qFormat="1" w:semiHidden="1" w:unhideWhenUsed="1" w:uiPriority="9" w:name="heading 4"/>
    <w:lsdException w:qFormat="1" w:semiHidden="1" w:unhideWhenUsed="1" w:uiPriority="9" w:name="heading 5"/>
    <w:lsdException w:qFormat="1" w:semiHidden="1" w:unhideWhenUsed="1" w:uiPriority="9" w:name="heading 6"/>
    <w:lsdException w:qFormat="1" w:semiHidden="1" w:unhideWhenUsed="1" w:uiPriority="9" w:name="heading 7"/>
    <w:lsdException w:qFormat="1" w:semiHidden="1" w:unhideWhenUsed="1" w:uiPriority="9" w:name="heading 8"/>
    <w:lsdException w:qFormat="1" w:semiHidden="1" w:unhideWhenUsed="1" w:uiPriority="9" w:name="heading 9"/>
    <w:lsdException w:semiHidden="1" w:unhideWhenUsed="1" w:name="index 1"/>
    <w:lsdException w:semiHidden="1" w:unhideWhenUsed="1" w:name="index 2"/>
    <w:lsdException w:semiHidden="1" w:unhideWhenUsed="1" w:name="index 3"/>
    <w:lsdException w:semiHidden="1" w:unhideWhenUsed="1" w:name="index 4"/>
    <w:lsdException w:semiHidden="1" w:unhideWhenUsed="1" w:name="index 5"/>
    <w:lsdException w:semiHidden="1" w:unhideWhenUsed="1" w:name="index 6"/>
    <w:lsdException w:semiHidden="1" w:unhideWhenUsed="1" w:name="index 7"/>
    <w:lsdException w:semiHidden="1" w:unhideWhenUsed="1" w:name="index 8"/>
    <w:lsdException w:semiHidden="1" w:unhideWhenUsed="1" w:name="index 9"/>
    <w:lsdException w:semiHidden="1" w:unhideWhenUsed="1" w:uiPriority="39" w:name="toc 1"/>
    <w:lsdException w:semiHidden="1" w:unhideWhenUsed="1" w:uiPriority="39" w:name="toc 2"/>
    <w:lsdException w:semiHidden="1" w:unhideWhenUsed="1" w:uiPriority="39" w:name="toc 3"/>
    <w:lsdException w:semiHidden="1" w:unhideWhenUsed="1" w:uiPriority="39" w:name="toc 4"/>
    <w:lsdException w:semiHidden="1" w:unhideWhenUsed="1" w:uiPriority="39" w:name="toc 5"/>
    <w:lsdException w:semiHidden="1" w:unhideWhenUsed="1" w:uiPriority="39" w:name="toc 6"/>
    <w:lsdException w:semiHidden="1" w:unhideWhenUsed="1" w:uiPriority="39" w:name="toc 7"/>
    <w:lsdException w:semiHidden="1" w:unhideWhenUsed="1" w:uiPriority="39" w:name="toc 8"/>
    <w:lsdException w:semiHidden="1" w:unhideWhenUsed="1" w:uiPriority="39" w:name="toc 9"/>
    <w:lsdException w:semiHidden="1" w:unhideWhenUsed="1" w:name="Normal Indent"/>
    <w:lsdException w:semiHidden="1" w:unhideWhenUsed="1" w:name="footnote text"/>
    <w:lsdException w:semiHidden="1" w:unhideWhenUsed="1" w:name="annotation text"/>
    <w:lsdException w:semiHidden="1" w:unhideWhenUsed="1" w:name="header"/>
    <w:lsdException w:semiHidden="1" w:unhideWhenUsed="1" w:name="footer"/>
    <w:lsdException w:semiHidden="1" w:unhideWhenUsed="1" w:name="index heading"/>
    <w:lsdException w:qFormat="1" w:semiHidden="1" w:unhideWhenUsed="1" w:uiPriority="35" w:name="caption"/>
    <w:lsdException w:semiHidden="1" w:unhideWhenUsed="1" w:name="table of figures"/>
    <w:lsdException w:semiHidden="1" w:unhideWhenUsed="1" w:name="envelope address"/>
    <w:lsdException w:semiHidden="1" w:unhideWhenUsed="1" w:name="envelope return"/>
    <w:lsdException w:semiHidden="1" w:unhideWhenUsed="1" w:name="footnote reference"/>
    <w:lsdException w:semiHidden="1" w:unhideWhenUsed="1" w:name="annotation reference"/>
    <w:lsdException w:semiHidden="1" w:unhideWhenUsed="1" w:name="line number"/>
    <w:lsdException w:semiHidden="1" w:unhideWhenUsed="1" w:name="page number"/>
    <w:lsdException w:semiHidden="1" w:unhideWhenUsed="1" w:name="endnote reference"/>
    <w:lsdException w:semiHidden="1" w:unhideWhenUsed="1" w:name="endnote text"/>
    <w:lsdException w:semiHidden="1" w:unhideWhenUsed="1" w:name="table of authorities"/>
    <w:lsdException w:semiHidden="1" w:unhideWhenUsed="1" w:name="macro"/>
    <w:lsdException w:semiHidden="1" w:unhideWhenUsed="1" w:name="toa heading"/>
    <w:lsdException w:semiHidden="1" w:unhideWhenUsed="1" w:name="List"/>
    <w:lsdException w:semiHidden="1" w:unhideWhenUsed="1" w:name="List Bullet"/>
    <w:lsdException w:semiHidden="1" w:unhideWhenUsed="1" w:name="List Number"/>
    <w:lsdException w:semiHidden="1" w:unhideWhenUsed="1" w:name="List 2"/>
    <w:lsdException w:semiHidden="1" w:unhideWhenUsed="1" w:name="List 3"/>
    <w:lsdException w:semiHidden="1" w:unhideWhenUsed="1" w:name="List 4"/>
    <w:lsdException w:semiHidden="1" w:unhideWhenUsed="1" w:name="List 5"/>
    <w:lsdException w:semiHidden="1" w:unhideWhenUsed="1" w:name="List Bullet 2"/>
    <w:lsdException w:semiHidden="1" w:unhideWhenUsed="1" w:name="List Bullet 3"/>
    <w:lsdException w:semiHidden="1" w:unhideWhenUsed="1" w:name="List Bullet 4"/>
    <w:lsdException w:semiHidden="1" w:unhideWhenUsed="1" w:name="List Bullet 5"/>
    <w:lsdException w:semiHidden="1" w:unhideWhenUsed="1" w:name="List Number 2"/>
    <w:lsdException w:semiHidden="1" w:unhideWhenUsed="1" w:name="List Number 3"/>
    <w:lsdException w:semiHidden="1" w:unhideWhenUsed="1" w:name="List Number 4"/>
    <w:lsdException w:semiHidden="1" w:unhideWhenUsed="1" w:name="List Number 5"/>
    <w:lsdException w:qFormat="1" w:uiPriority="10" w:name="Title"/>
    <w:lsdException w:semiHidden="1" w:unhideWhenUsed="1" w:name="Closing"/>
    <w:lsdException w:semiHidden="1" w:unhideWhenUsed="1" w:name="Signature"/>
    <w:lsdException w:semiHidden="1" w:unhideWhenUsed="1" w:uiPriority="1" w:name="Default Paragraph Font"/>
    <w:lsdException w:semiHidden="1" w:unhideWhenUsed="1" w:name="Body Text"/>
    <w:lsdException w:semiHidden="1" w:unhideWhenUsed="1" w:name="Body Text Indent"/>
    <w:lsdException w:semiHidden="1" w:unhideWhenUsed="1" w:name="List Continue"/>
    <w:lsdException w:semiHidden="1" w:unhideWhenUsed="1" w:name="List Continue 2"/>
    <w:lsdException w:semiHidden="1" w:unhideWhenUsed="1" w:name="List Continue 3"/>
    <w:lsdException w:semiHidden="1" w:unhideWhenUsed="1" w:name="List Continue 4"/>
    <w:lsdException w:semiHidden="1" w:unhideWhenUsed="1" w:name="List Continue 5"/>
    <w:lsdException w:semiHidden="1" w:unhideWhenUsed="1" w:name="Message Header"/>
    <w:lsdException w:qFormat="1" w:uiPriority="11" w:name="Subtitle"/>
    <w:lsdException w:semiHidden="1" w:unhideWhenUsed="1" w:name="Salutation"/>
    <w:lsdException w:semiHidden="1" w:unhideWhenUsed="1" w:name="Date"/>
    <w:lsdException w:semiHidden="1" w:unhideWhenUsed="1" w:name="Body Text First Indent"/>
    <w:lsdException w:semiHidden="1" w:unhideWhenUsed="1" w:name="Body Text First Indent 2"/>
    <w:lsdException w:semiHidden="1" w:unhideWhenUsed="1" w:name="Note Heading"/>
    <w:lsdException w:semiHidden="1" w:unhideWhenUsed="1" w:name="Body Text 2"/>
    <w:lsdException w:semiHidden="1" w:unhideWhenUsed="1" w:name="Body Text 3"/>
    <w:lsdException w:semiHidden="1" w:unhideWhenUsed="1" w:name="Body Text Indent 2"/>
    <w:lsdException w:semiHidden="1" w:unhideWhenUsed="1" w:name="Body Text Indent 3"/>
    <w:lsdException w:semiHidden="1" w:unhideWhenUsed="1" w:name="Block Text"/>
    <w:lsdException w:semiHidden="1" w:unhideWhenUsed="1" w:name="Hyperlink"/>
    <w:lsdException w:semiHidden="1" w:unhideWhenUsed="1" w:name="FollowedHyperlink"/>
    <w:lsdException w:qFormat="1" w:uiPriority="22" w:name="Strong"/>
    <w:lsdException w:qFormat="1" w:uiPriority="20" w:name="Emphasis"/>
    <w:lsdException w:semiHidden="1" w:unhideWhenUsed="1" w:name="Document Map"/>
    <w:lsdException w:semiHidden="1" w:unhideWhenUsed="1" w:name="Plain Text"/>
    <w:lsdException w:semiHidden="1" w:unhideWhenUsed="1" w:name="E-mail Signature"/>
    <w:lsdException w:semiHidden="1" w:unhideWhenUsed="1" w:name="HTML Top of Form"/>
    <w:lsdException w:semiHidden="1" w:unhideWhenUsed="1" w:name="HTML Bottom of Form"/>
    <w:lsdException w:semiHidden="1" w:unhideWhenUsed="1" w:name="Normal (Web)"/>
    <w:lsdException w:semiHidden="1" w:unhideWhenUsed="1" w:name="HTML Acronym"/>
    <w:lsdException w:semiHidden="1" w:unhideWhenUsed="1" w:name="HTML Address"/>
    <w:lsdException w:semiHidden="1" w:unhideWhenUsed="1" w:name="HTML Cite"/>
    <w:lsdException w:semiHidden="1" w:unhideWhenUsed="1" w:name="HTML Code"/>
    <w:lsdException w:semiHidden="1" w:unhideWhenUsed="1" w:name="HTML Definition"/>
    <w:lsdException w:semiHidden="1" w:unhideWhenUsed="1" w:name="HTML Keyboard"/>
    <w:lsdException w:semiHidden="1" w:unhideWhenUsed="1" w:name="HTML Preformatted"/>
    <w:lsdException w:semiHidden="1" w:unhideWhenUsed="1" w:name="HTML Sample"/>
    <w:lsdException w:semiHidden="1" w:unhideWhenUsed="1" w:name="HTML Typewriter"/>
    <w:lsdException w:semiHidden="1" w:unhideWhenUsed="1" w:name="HTML Variable"/>
    <w:lsdException w:semiHidden="1" w:unhideWhenUsed="1" w:name="Normal Table"/>
    <w:lsdException w:semiHidden="1" w:unhideWhenUsed="1" w:name="annotation subject"/>
    <w:lsdException w:semiHidden="1" w:unhideWhenUsed="1" w:name="No List"/>
    <w:lsdException w:semiHidden="1" w:unhideWhenUsed="1" w:name="Outline List 1"/>
    <w:lsdException w:semiHidden="1" w:unhideWhenUsed="1" w:name="Outline List 2"/>
    <w:lsdException w:semiHidden="1" w:unhideWhenUsed="1" w:name="Outline List 3"/>
    <w:lsdException w:semiHidden="1" w:unhideWhenUsed="1" w:name="Table Simple 1"/>
    <w:lsdException w:semiHidden="1" w:unhideWhenUsed="1" w:name="Table Simple 2"/>
    <w:lsdException w:semiHidden="1" w:unhideWhenUsed="1" w:name="Table Simple 3"/>
    <w:lsdException w:semiHidden="1" w:unhideWhenUsed="1" w:name="Table Classic 1"/>
    <w:lsdException w:semiHidden="1" w:unhideWhenUsed="1" w:name="Table Classic 2"/>
    <w:lsdException w:semiHidden="1" w:unhideWhenUsed="1" w:name="Table Classic 3"/>
    <w:lsdException w:semiHidden="1" w:unhideWhenUsed="1" w:name="Table Classic 4"/>
    <w:lsdException w:semiHidden="1" w:unhideWhenUsed="1" w:name="Table Colorful 1"/>
    <w:lsdException w:semiHidden="1" w:unhideWhenUsed="1" w:name="Table Colorful 2"/>
    <w:lsdException w:semiHidden="1" w:unhideWhenUsed="1" w:name="Table Colorful 3"/>
    <w:lsdException w:semiHidden="1" w:unhideWhenUsed="1" w:name="Table Columns 1"/>
    <w:lsdException w:semiHidden="1" w:unhideWhenUsed="1" w:name="Table Columns 2"/>
    <w:lsdException w:semiHidden="1" w:unhideWhenUsed="1" w:name="Table Columns 3"/>
    <w:lsdException w:semiHidden="1" w:unhideWhenUsed="1" w:name="Table Columns 4"/>
    <w:lsdException w:semiHidden="1" w:unhideWhenUsed="1" w:name="Table Columns 5"/>
    <w:lsdException w:semiHidden="1" w:unhideWhenUsed="1" w:name="Table Grid 1"/>
    <w:lsdException w:semiHidden="1" w:unhideWhenUsed="1" w:name="Table Grid 2"/>
    <w:lsdException w:semiHidden="1" w:unhideWhenUsed="1" w:name="Table Grid 3"/>
    <w:lsdException w:semiHidden="1" w:unhideWhenUsed="1" w:name="Table Grid 4"/>
    <w:lsdException w:semiHidden="1" w:unhideWhenUsed="1" w:name="Table Grid 5"/>
    <w:lsdException w:semiHidden="1" w:unhideWhenUsed="1" w:name="Table Grid 6"/>
    <w:lsdException w:semiHidden="1" w:unhideWhenUsed="1" w:name="Table Grid 7"/>
    <w:lsdException w:semiHidden="1" w:unhideWhenUsed="1" w:name="Table Grid 8"/>
    <w:lsdException w:semiHidden="1" w:unhideWhenUsed="1" w:name="Table List 1"/>
    <w:lsdException w:semiHidden="1" w:unhideWhenUsed="1" w:name="Table List 2"/>
    <w:lsdException w:semiHidden="1" w:unhideWhenUsed="1" w:name="Table List 3"/>
    <w:lsdException w:semiHidden="1" w:unhideWhenUsed="1" w:name="Table List 4"/>
    <w:lsdException w:semiHidden="1" w:unhideWhenUsed="1" w:name="Table List 5"/>
    <w:lsdException w:semiHidden="1" w:unhideWhenUsed="1" w:name="Table List 6"/>
    <w:lsdException w:semiHidden="1" w:unhideWhenUsed="1" w:name="Table List 7"/>
    <w:lsdException w:semiHidden="1" w:unhideWhenUsed="1" w:name="Table List 8"/>
    <w:lsdException w:semiHidden="1" w:unhideWhenUsed="1" w:name="Table 3D effects 1"/>
    <w:lsdException w:semiHidden="1" w:unhideWhenUsed="1" w:name="Table 3D effects 2"/>
    <w:lsdException w:semiHidden="1" w:unhideWhenUsed="1" w:name="Table 3D effects 3"/>
    <w:lsdException w:semiHidden="1" w:unhideWhenUsed="1" w:name="Table Contemporary"/>
    <w:lsdException w:semiHidden="1" w:unhideWhenUsed="1" w:name="Table Elegant"/>
    <w:lsdException w:semiHidden="1" w:unhideWhenUsed="1" w:name="Table Professional"/>
    <w:lsdException w:semiHidden="1" w:unhideWhenUsed="1" w:name="Table Subtle 1"/>
    <w:lsdException w:semiHidden="1" w:unhideWhenUsed="1" w:name="Table Subtle 2"/>
    <w:lsdException w:semiHidden="1" w:unhideWhenUsed="1" w:name="Table Web 1"/>
    <w:lsdException w:semiHidden="1" w:unhideWhenUsed="1" w:name="Table Web 2"/>
    <w:lsdException w:semiHidden="1" w:unhideWhenUsed="1" w:name="Table Web 3"/>
    <w:lsdException w:semiHidden="1" w:unhideWhenUsed="1" w:name="Balloon Text"/>
    <w:lsdException w:uiPriority="39" w:name="Table Grid"/>
    <w:lsdException w:semiHidden="1" w:unhideWhenUsed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semiHidden="1" w:unhideWhenUsed="1" w:uiPriority="37" w:name="Bibliography"/>
    <w:lsdException w:qFormat="1" w:semiHidden="1" w:unhideWhenUsed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rsid w:val="00190938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sz w:val="22"/>
      <w:szCs w:val="22"/>
      <w:lang w:eastAsia="zh-CN" w:val="pt-BR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paragraph" w:styleId="Ttulo">
    <w:name w:val="Título"/>
    <w:basedOn w:val="Normal"/>
    <w:next w:val="Corpodotexto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Corpo do texto"/>
    <w:basedOn w:val="Normal"/>
    <w:pPr>
      <w:spacing w:lineRule="auto" w:line="288" w:before="0" w:after="140"/>
    </w:pPr>
    <w:rPr/>
  </w:style>
  <w:style w:type="paragraph" w:styleId="Lista">
    <w:name w:val="Lista"/>
    <w:basedOn w:val="Corpodotexto"/>
    <w:pPr/>
    <w:rPr>
      <w:rFonts w:cs="Mangal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190938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Tabela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2587</TotalTime>
  <Application>LibreOffice/4.3.3.2$Windows_x86 LibreOffice_project/9bb7eadab57b6755b1265afa86e04bf45fbfc644</Application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2018-02-16T13:12:00Z</dcterms:created>
  <dc:creator>Rodrigo Grundler Silveira</dc:creator>
  <dc:language>pt-BR</dc:language>
  <dcterms:modified xsi:type="dcterms:W3CDTF">2018-02-16T15:09:01Z</dcterms:modified>
  <cp:revision>3</cp:revision>
</cp:coreProperties>
</file>