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2D0" w:rsidRDefault="0050625C">
      <w:pPr>
        <w:rPr>
          <w:rFonts w:ascii="Arial" w:hAnsi="Arial" w:cs="Arial"/>
        </w:rPr>
      </w:pPr>
      <w:r>
        <w:rPr>
          <w:noProof/>
          <w:lang w:eastAsia="pt-BR"/>
        </w:rPr>
        <w:drawing>
          <wp:inline distT="0" distB="0" distL="0" distR="0">
            <wp:extent cx="533400" cy="5429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BRASÃO NOVO"/>
                    <pic:cNvPicPr>
                      <a:picLocks noChangeAspect="1"/>
                      <a:extLst>
                        <a:ext uri="smNativeData">
                          <sm:smNativeData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sm="smNativeData" val="SMDATA_16_FzGRW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SAMAAFcDAAAAAAAAAAAAAAAAAAA="/>
                        </a:ext>
                      </a:extLst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>ESTADO DE SANTA CATARINA</w:t>
      </w:r>
    </w:p>
    <w:p w:rsidR="003872D0" w:rsidRDefault="0050625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MUNICÍPIO DE ARARANGUÁ</w:t>
      </w:r>
    </w:p>
    <w:p w:rsidR="003872D0" w:rsidRDefault="003872D0">
      <w:pPr>
        <w:rPr>
          <w:rFonts w:ascii="Arial" w:hAnsi="Arial" w:cs="Arial"/>
        </w:rPr>
      </w:pPr>
    </w:p>
    <w:p w:rsidR="003872D0" w:rsidRDefault="003872D0">
      <w:pPr>
        <w:rPr>
          <w:rFonts w:ascii="Arial" w:hAnsi="Arial" w:cs="Arial"/>
          <w:b/>
        </w:rPr>
      </w:pPr>
    </w:p>
    <w:p w:rsidR="003872D0" w:rsidRDefault="003872D0">
      <w:pPr>
        <w:rPr>
          <w:rFonts w:ascii="Arial" w:hAnsi="Arial" w:cs="Arial"/>
          <w:b/>
        </w:rPr>
      </w:pPr>
    </w:p>
    <w:p w:rsidR="003872D0" w:rsidRDefault="0050625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</w:t>
      </w:r>
      <w:r w:rsidR="00436FD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A V I S O </w:t>
      </w:r>
    </w:p>
    <w:p w:rsidR="003872D0" w:rsidRDefault="003872D0">
      <w:pPr>
        <w:rPr>
          <w:rFonts w:ascii="Arial" w:hAnsi="Arial" w:cs="Arial"/>
        </w:rPr>
      </w:pPr>
    </w:p>
    <w:p w:rsidR="003872D0" w:rsidRPr="0050625C" w:rsidRDefault="0050625C">
      <w:pPr>
        <w:jc w:val="both"/>
        <w:rPr>
          <w:rFonts w:ascii="Arial" w:hAnsi="Arial" w:cs="Arial"/>
        </w:rPr>
      </w:pPr>
      <w:r w:rsidRPr="0050625C">
        <w:rPr>
          <w:rFonts w:ascii="Arial" w:hAnsi="Arial" w:cs="Arial"/>
        </w:rPr>
        <w:t xml:space="preserve">A Comissão </w:t>
      </w:r>
      <w:r w:rsidR="00436FDA">
        <w:rPr>
          <w:rFonts w:ascii="Arial" w:hAnsi="Arial" w:cs="Arial"/>
        </w:rPr>
        <w:t>de Pregão</w:t>
      </w:r>
      <w:r w:rsidRPr="0050625C">
        <w:rPr>
          <w:rFonts w:ascii="Arial" w:hAnsi="Arial" w:cs="Arial"/>
        </w:rPr>
        <w:t xml:space="preserve">  da Prefeitura Municipal de </w:t>
      </w:r>
      <w:proofErr w:type="spellStart"/>
      <w:r w:rsidRPr="0050625C">
        <w:rPr>
          <w:rFonts w:ascii="Arial" w:hAnsi="Arial" w:cs="Arial"/>
        </w:rPr>
        <w:t>Araranguá</w:t>
      </w:r>
      <w:proofErr w:type="spellEnd"/>
      <w:r w:rsidRPr="0050625C">
        <w:rPr>
          <w:rFonts w:ascii="Arial" w:hAnsi="Arial" w:cs="Arial"/>
        </w:rPr>
        <w:t xml:space="preserve">, Santa Catarina, comunica aos interessados na licitação nº </w:t>
      </w:r>
      <w:r w:rsidR="00436FDA">
        <w:rPr>
          <w:rFonts w:ascii="Arial" w:hAnsi="Arial" w:cs="Arial"/>
        </w:rPr>
        <w:t>83</w:t>
      </w:r>
      <w:r w:rsidRPr="0050625C">
        <w:rPr>
          <w:rFonts w:ascii="Arial" w:hAnsi="Arial" w:cs="Arial"/>
        </w:rPr>
        <w:t>/201</w:t>
      </w:r>
      <w:r w:rsidR="00436FDA">
        <w:rPr>
          <w:rFonts w:ascii="Arial" w:hAnsi="Arial" w:cs="Arial"/>
        </w:rPr>
        <w:t>9 pregão presencial</w:t>
      </w:r>
      <w:r w:rsidRPr="0050625C">
        <w:rPr>
          <w:rFonts w:ascii="Arial" w:hAnsi="Arial" w:cs="Arial"/>
        </w:rPr>
        <w:t xml:space="preserve"> que</w:t>
      </w:r>
      <w:r>
        <w:rPr>
          <w:rFonts w:ascii="Arial" w:hAnsi="Arial" w:cs="Arial"/>
          <w:b/>
        </w:rPr>
        <w:t xml:space="preserve"> </w:t>
      </w:r>
      <w:r w:rsidRPr="00670C2F">
        <w:rPr>
          <w:rFonts w:ascii="Arial" w:hAnsi="Arial" w:cs="Arial"/>
        </w:rPr>
        <w:t>tem como objeto a</w:t>
      </w:r>
      <w:r w:rsidR="00436FDA">
        <w:rPr>
          <w:rFonts w:ascii="Arial" w:hAnsi="Arial" w:cs="Arial"/>
        </w:rPr>
        <w:t xml:space="preserve"> compra de uma máquina </w:t>
      </w:r>
      <w:proofErr w:type="spellStart"/>
      <w:r w:rsidR="00436FDA">
        <w:rPr>
          <w:rFonts w:ascii="Arial" w:hAnsi="Arial" w:cs="Arial"/>
        </w:rPr>
        <w:t>retroescavadeira</w:t>
      </w:r>
      <w:proofErr w:type="spellEnd"/>
      <w:r w:rsidR="00436FDA">
        <w:rPr>
          <w:rFonts w:ascii="Arial" w:hAnsi="Arial" w:cs="Arial"/>
        </w:rPr>
        <w:t xml:space="preserve">  nova, que </w:t>
      </w:r>
      <w:r w:rsidRPr="0050625C">
        <w:rPr>
          <w:rFonts w:ascii="Arial" w:hAnsi="Arial" w:cs="Arial"/>
        </w:rPr>
        <w:t xml:space="preserve"> ficam prorrogados os prazos para retirada do edital e recebimento dos envelopes de habilitação</w:t>
      </w:r>
      <w:r>
        <w:rPr>
          <w:rFonts w:ascii="Arial" w:hAnsi="Arial" w:cs="Arial"/>
        </w:rPr>
        <w:t xml:space="preserve"> e propostas de preços</w:t>
      </w:r>
      <w:r w:rsidRPr="0050625C">
        <w:rPr>
          <w:rFonts w:ascii="Arial" w:hAnsi="Arial" w:cs="Arial"/>
        </w:rPr>
        <w:t>:</w:t>
      </w:r>
    </w:p>
    <w:p w:rsidR="003872D0" w:rsidRPr="0050625C" w:rsidRDefault="0050625C">
      <w:pPr>
        <w:pStyle w:val="Redaocommarcador"/>
        <w:numPr>
          <w:ilvl w:val="1"/>
          <w:numId w:val="1"/>
        </w:numPr>
        <w:tabs>
          <w:tab w:val="left" w:pos="1980"/>
        </w:tabs>
        <w:spacing w:line="276" w:lineRule="auto"/>
        <w:ind w:left="1980" w:hanging="360"/>
        <w:jc w:val="both"/>
        <w:rPr>
          <w:rFonts w:ascii="Arial" w:hAnsi="Arial" w:cs="Arial"/>
          <w:sz w:val="22"/>
          <w:szCs w:val="22"/>
        </w:rPr>
      </w:pPr>
      <w:r w:rsidRPr="0050625C">
        <w:rPr>
          <w:rFonts w:ascii="Arial" w:hAnsi="Arial" w:cs="Arial"/>
          <w:sz w:val="22"/>
          <w:szCs w:val="22"/>
        </w:rPr>
        <w:t xml:space="preserve">das 8h00 horas do dia </w:t>
      </w:r>
      <w:r w:rsidR="00436FDA">
        <w:rPr>
          <w:rFonts w:ascii="Arial" w:hAnsi="Arial" w:cs="Arial"/>
          <w:sz w:val="22"/>
          <w:szCs w:val="22"/>
        </w:rPr>
        <w:t>07</w:t>
      </w:r>
      <w:r w:rsidRPr="0050625C">
        <w:rPr>
          <w:rFonts w:ascii="Arial" w:hAnsi="Arial" w:cs="Arial"/>
          <w:sz w:val="22"/>
          <w:szCs w:val="22"/>
        </w:rPr>
        <w:t xml:space="preserve"> de </w:t>
      </w:r>
      <w:r w:rsidR="00436FDA">
        <w:rPr>
          <w:rFonts w:ascii="Arial" w:hAnsi="Arial" w:cs="Arial"/>
          <w:sz w:val="22"/>
          <w:szCs w:val="22"/>
        </w:rPr>
        <w:t>Junho</w:t>
      </w:r>
      <w:r w:rsidRPr="0050625C">
        <w:rPr>
          <w:rFonts w:ascii="Arial" w:hAnsi="Arial" w:cs="Arial"/>
          <w:sz w:val="22"/>
          <w:szCs w:val="22"/>
        </w:rPr>
        <w:t xml:space="preserve">  de 201</w:t>
      </w:r>
      <w:r w:rsidR="00436FDA">
        <w:rPr>
          <w:rFonts w:ascii="Arial" w:hAnsi="Arial" w:cs="Arial"/>
          <w:sz w:val="22"/>
          <w:szCs w:val="22"/>
        </w:rPr>
        <w:t>9</w:t>
      </w:r>
      <w:r w:rsidRPr="0050625C">
        <w:rPr>
          <w:rFonts w:ascii="Arial" w:hAnsi="Arial" w:cs="Arial"/>
          <w:sz w:val="22"/>
          <w:szCs w:val="22"/>
        </w:rPr>
        <w:t xml:space="preserve"> até às </w:t>
      </w:r>
      <w:r w:rsidR="00436FDA">
        <w:rPr>
          <w:rFonts w:ascii="Arial" w:hAnsi="Arial" w:cs="Arial"/>
          <w:sz w:val="22"/>
          <w:szCs w:val="22"/>
        </w:rPr>
        <w:t>14</w:t>
      </w:r>
      <w:r w:rsidRPr="0050625C">
        <w:rPr>
          <w:rFonts w:ascii="Arial" w:hAnsi="Arial" w:cs="Arial"/>
          <w:sz w:val="22"/>
          <w:szCs w:val="22"/>
        </w:rPr>
        <w:t>h</w:t>
      </w:r>
      <w:r w:rsidR="00436FDA">
        <w:rPr>
          <w:rFonts w:ascii="Arial" w:hAnsi="Arial" w:cs="Arial"/>
          <w:sz w:val="22"/>
          <w:szCs w:val="22"/>
        </w:rPr>
        <w:t>50</w:t>
      </w:r>
      <w:r w:rsidRPr="0050625C">
        <w:rPr>
          <w:rFonts w:ascii="Arial" w:hAnsi="Arial" w:cs="Arial"/>
          <w:sz w:val="22"/>
          <w:szCs w:val="22"/>
        </w:rPr>
        <w:t xml:space="preserve">min do dia </w:t>
      </w:r>
      <w:r w:rsidR="00436FDA">
        <w:rPr>
          <w:rFonts w:ascii="Arial" w:hAnsi="Arial" w:cs="Arial"/>
          <w:sz w:val="22"/>
          <w:szCs w:val="22"/>
        </w:rPr>
        <w:t>24</w:t>
      </w:r>
      <w:r w:rsidRPr="0050625C">
        <w:rPr>
          <w:rFonts w:ascii="Arial" w:hAnsi="Arial" w:cs="Arial"/>
          <w:sz w:val="22"/>
          <w:szCs w:val="22"/>
        </w:rPr>
        <w:t xml:space="preserve"> de </w:t>
      </w:r>
      <w:r w:rsidR="00436FDA">
        <w:rPr>
          <w:rFonts w:ascii="Arial" w:hAnsi="Arial" w:cs="Arial"/>
          <w:sz w:val="22"/>
          <w:szCs w:val="22"/>
        </w:rPr>
        <w:t>Junho</w:t>
      </w:r>
      <w:r w:rsidRPr="0050625C">
        <w:rPr>
          <w:rFonts w:ascii="Arial" w:hAnsi="Arial" w:cs="Arial"/>
          <w:sz w:val="22"/>
          <w:szCs w:val="22"/>
        </w:rPr>
        <w:t xml:space="preserve"> de 201</w:t>
      </w:r>
      <w:r w:rsidR="00436FDA">
        <w:rPr>
          <w:rFonts w:ascii="Arial" w:hAnsi="Arial" w:cs="Arial"/>
          <w:sz w:val="22"/>
          <w:szCs w:val="22"/>
        </w:rPr>
        <w:t>9</w:t>
      </w:r>
      <w:r w:rsidRPr="0050625C">
        <w:rPr>
          <w:rFonts w:ascii="Arial" w:hAnsi="Arial" w:cs="Arial"/>
          <w:sz w:val="22"/>
          <w:szCs w:val="22"/>
        </w:rPr>
        <w:t>.</w:t>
      </w:r>
    </w:p>
    <w:p w:rsidR="003872D0" w:rsidRPr="0050625C" w:rsidRDefault="0050625C">
      <w:pPr>
        <w:pStyle w:val="Redaocommarcador"/>
        <w:numPr>
          <w:ilvl w:val="1"/>
          <w:numId w:val="1"/>
        </w:numPr>
        <w:tabs>
          <w:tab w:val="left" w:pos="1980"/>
        </w:tabs>
        <w:spacing w:line="276" w:lineRule="auto"/>
        <w:ind w:left="1980" w:hanging="360"/>
        <w:jc w:val="both"/>
        <w:rPr>
          <w:rFonts w:ascii="Arial" w:hAnsi="Arial" w:cs="Arial"/>
          <w:sz w:val="22"/>
          <w:szCs w:val="22"/>
        </w:rPr>
      </w:pPr>
      <w:r w:rsidRPr="0050625C">
        <w:rPr>
          <w:rFonts w:ascii="Arial" w:hAnsi="Arial" w:cs="Arial"/>
          <w:sz w:val="22"/>
          <w:szCs w:val="22"/>
        </w:rPr>
        <w:t>Início da Sessão Pública:</w:t>
      </w:r>
    </w:p>
    <w:p w:rsidR="003872D0" w:rsidRPr="0050625C" w:rsidRDefault="0050625C">
      <w:pPr>
        <w:pStyle w:val="Redaocommarcador"/>
        <w:numPr>
          <w:ilvl w:val="1"/>
          <w:numId w:val="1"/>
        </w:numPr>
        <w:tabs>
          <w:tab w:val="left" w:pos="1980"/>
        </w:tabs>
        <w:spacing w:line="276" w:lineRule="auto"/>
        <w:ind w:left="1980" w:hanging="360"/>
        <w:jc w:val="both"/>
        <w:rPr>
          <w:rFonts w:ascii="Arial" w:hAnsi="Arial" w:cs="Arial"/>
          <w:sz w:val="22"/>
          <w:szCs w:val="22"/>
        </w:rPr>
      </w:pPr>
      <w:r w:rsidRPr="0050625C">
        <w:rPr>
          <w:rFonts w:ascii="Arial" w:hAnsi="Arial" w:cs="Arial"/>
          <w:sz w:val="22"/>
          <w:szCs w:val="22"/>
        </w:rPr>
        <w:t>1</w:t>
      </w:r>
      <w:r w:rsidR="00436FDA">
        <w:rPr>
          <w:rFonts w:ascii="Arial" w:hAnsi="Arial" w:cs="Arial"/>
          <w:sz w:val="22"/>
          <w:szCs w:val="22"/>
        </w:rPr>
        <w:t>5</w:t>
      </w:r>
      <w:r w:rsidRPr="0050625C">
        <w:rPr>
          <w:rFonts w:ascii="Arial" w:hAnsi="Arial" w:cs="Arial"/>
          <w:sz w:val="22"/>
          <w:szCs w:val="22"/>
        </w:rPr>
        <w:t xml:space="preserve">h00 do dia </w:t>
      </w:r>
      <w:r w:rsidR="00436FDA">
        <w:rPr>
          <w:rFonts w:ascii="Arial" w:hAnsi="Arial" w:cs="Arial"/>
          <w:sz w:val="22"/>
          <w:szCs w:val="22"/>
        </w:rPr>
        <w:t>24</w:t>
      </w:r>
      <w:r w:rsidRPr="0050625C">
        <w:rPr>
          <w:rFonts w:ascii="Arial" w:hAnsi="Arial" w:cs="Arial"/>
          <w:sz w:val="22"/>
          <w:szCs w:val="22"/>
        </w:rPr>
        <w:t xml:space="preserve"> de </w:t>
      </w:r>
      <w:r w:rsidR="00436FDA">
        <w:rPr>
          <w:rFonts w:ascii="Arial" w:hAnsi="Arial" w:cs="Arial"/>
          <w:sz w:val="22"/>
          <w:szCs w:val="22"/>
        </w:rPr>
        <w:t>Junho</w:t>
      </w:r>
      <w:r w:rsidRPr="0050625C">
        <w:rPr>
          <w:rFonts w:ascii="Arial" w:hAnsi="Arial" w:cs="Arial"/>
          <w:sz w:val="22"/>
          <w:szCs w:val="22"/>
        </w:rPr>
        <w:t xml:space="preserve"> de 201</w:t>
      </w:r>
      <w:r w:rsidR="00436FDA">
        <w:rPr>
          <w:rFonts w:ascii="Arial" w:hAnsi="Arial" w:cs="Arial"/>
          <w:sz w:val="22"/>
          <w:szCs w:val="22"/>
        </w:rPr>
        <w:t>9</w:t>
      </w:r>
    </w:p>
    <w:p w:rsidR="00436FDA" w:rsidRDefault="00436FDA">
      <w:pPr>
        <w:jc w:val="both"/>
        <w:rPr>
          <w:rFonts w:ascii="Arial" w:hAnsi="Arial" w:cs="Arial"/>
        </w:rPr>
      </w:pPr>
    </w:p>
    <w:p w:rsidR="003872D0" w:rsidRDefault="0050625C">
      <w:pPr>
        <w:jc w:val="both"/>
        <w:rPr>
          <w:rFonts w:ascii="Arial" w:hAnsi="Arial" w:cs="Arial"/>
        </w:rPr>
      </w:pPr>
      <w:proofErr w:type="spellStart"/>
      <w:r w:rsidRPr="0050625C">
        <w:rPr>
          <w:rFonts w:ascii="Arial" w:hAnsi="Arial" w:cs="Arial"/>
        </w:rPr>
        <w:t>Araranguá</w:t>
      </w:r>
      <w:proofErr w:type="spellEnd"/>
      <w:r w:rsidRPr="0050625C">
        <w:rPr>
          <w:rFonts w:ascii="Arial" w:hAnsi="Arial" w:cs="Arial"/>
        </w:rPr>
        <w:t xml:space="preserve">,SC, </w:t>
      </w:r>
      <w:r w:rsidR="00436FDA">
        <w:rPr>
          <w:rFonts w:ascii="Arial" w:hAnsi="Arial" w:cs="Arial"/>
        </w:rPr>
        <w:t>10 de Junho de 2019</w:t>
      </w:r>
    </w:p>
    <w:p w:rsidR="003872D0" w:rsidRPr="00436FDA" w:rsidRDefault="00436FDA">
      <w:pPr>
        <w:jc w:val="both"/>
        <w:rPr>
          <w:rFonts w:ascii="Arial" w:hAnsi="Arial" w:cs="Arial"/>
        </w:rPr>
      </w:pPr>
      <w:r w:rsidRPr="00436FDA">
        <w:rPr>
          <w:rFonts w:ascii="Arial" w:hAnsi="Arial" w:cs="Arial"/>
        </w:rPr>
        <w:t>Airton Gonçalves Pereira</w:t>
      </w:r>
    </w:p>
    <w:p w:rsidR="00436FDA" w:rsidRPr="00436FDA" w:rsidRDefault="00436FDA">
      <w:pPr>
        <w:jc w:val="both"/>
        <w:rPr>
          <w:rFonts w:ascii="Arial" w:hAnsi="Arial" w:cs="Arial"/>
        </w:rPr>
      </w:pPr>
      <w:r w:rsidRPr="00436FDA">
        <w:rPr>
          <w:rFonts w:ascii="Arial" w:hAnsi="Arial" w:cs="Arial"/>
        </w:rPr>
        <w:t>Pregoeiro</w:t>
      </w:r>
    </w:p>
    <w:sectPr w:rsidR="00436FDA" w:rsidRPr="00436FDA" w:rsidSect="003872D0">
      <w:endnotePr>
        <w:numFmt w:val="decimal"/>
      </w:endnotePr>
      <w:pgSz w:w="11906" w:h="16838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52460"/>
    <w:multiLevelType w:val="hybridMultilevel"/>
    <w:tmpl w:val="5B3A2458"/>
    <w:name w:val="Lista numerada 1"/>
    <w:lvl w:ilvl="0" w:tplc="CE041FB2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32DA26B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FF43F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B76BC0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D3E4A1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238F3B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A2830D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B92368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CC8D31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>
    <w:nsid w:val="56DE3BCD"/>
    <w:multiLevelType w:val="hybridMultilevel"/>
    <w:tmpl w:val="C638CBB4"/>
    <w:name w:val="Lista numerada 2"/>
    <w:lvl w:ilvl="0" w:tplc="7296449A">
      <w:numFmt w:val="bullet"/>
      <w:pStyle w:val="Redaocommarcador"/>
      <w:lvlText w:val=""/>
      <w:lvlJc w:val="left"/>
      <w:pPr>
        <w:ind w:left="900" w:firstLine="0"/>
      </w:pPr>
      <w:rPr>
        <w:rFonts w:ascii="Symbol" w:hAnsi="Symbol"/>
      </w:rPr>
    </w:lvl>
    <w:lvl w:ilvl="1" w:tplc="57583506">
      <w:numFmt w:val="bullet"/>
      <w:lvlText w:val="o"/>
      <w:lvlJc w:val="left"/>
      <w:pPr>
        <w:ind w:left="1620" w:firstLine="0"/>
      </w:pPr>
      <w:rPr>
        <w:rFonts w:ascii="Courier New" w:hAnsi="Courier New" w:cs="Courier New"/>
      </w:rPr>
    </w:lvl>
    <w:lvl w:ilvl="2" w:tplc="926A730E">
      <w:numFmt w:val="bullet"/>
      <w:lvlText w:val=""/>
      <w:lvlJc w:val="left"/>
      <w:pPr>
        <w:ind w:left="2340" w:firstLine="0"/>
      </w:pPr>
      <w:rPr>
        <w:rFonts w:ascii="Wingdings" w:eastAsia="Wingdings" w:hAnsi="Wingdings" w:cs="Wingdings"/>
      </w:rPr>
    </w:lvl>
    <w:lvl w:ilvl="3" w:tplc="8432E6BC">
      <w:numFmt w:val="bullet"/>
      <w:lvlText w:val=""/>
      <w:lvlJc w:val="left"/>
      <w:pPr>
        <w:ind w:left="3060" w:firstLine="0"/>
      </w:pPr>
      <w:rPr>
        <w:rFonts w:ascii="Symbol" w:hAnsi="Symbol"/>
      </w:rPr>
    </w:lvl>
    <w:lvl w:ilvl="4" w:tplc="5762DFA4">
      <w:numFmt w:val="bullet"/>
      <w:lvlText w:val="o"/>
      <w:lvlJc w:val="left"/>
      <w:pPr>
        <w:ind w:left="3780" w:firstLine="0"/>
      </w:pPr>
      <w:rPr>
        <w:rFonts w:ascii="Courier New" w:hAnsi="Courier New" w:cs="Courier New"/>
      </w:rPr>
    </w:lvl>
    <w:lvl w:ilvl="5" w:tplc="1BE232AE">
      <w:numFmt w:val="bullet"/>
      <w:lvlText w:val=""/>
      <w:lvlJc w:val="left"/>
      <w:pPr>
        <w:ind w:left="4500" w:firstLine="0"/>
      </w:pPr>
      <w:rPr>
        <w:rFonts w:ascii="Wingdings" w:eastAsia="Wingdings" w:hAnsi="Wingdings" w:cs="Wingdings"/>
      </w:rPr>
    </w:lvl>
    <w:lvl w:ilvl="6" w:tplc="B172183A">
      <w:numFmt w:val="bullet"/>
      <w:lvlText w:val=""/>
      <w:lvlJc w:val="left"/>
      <w:pPr>
        <w:ind w:left="5220" w:firstLine="0"/>
      </w:pPr>
      <w:rPr>
        <w:rFonts w:ascii="Symbol" w:hAnsi="Symbol"/>
      </w:rPr>
    </w:lvl>
    <w:lvl w:ilvl="7" w:tplc="C7605FB6">
      <w:numFmt w:val="bullet"/>
      <w:lvlText w:val="o"/>
      <w:lvlJc w:val="left"/>
      <w:pPr>
        <w:ind w:left="5940" w:firstLine="0"/>
      </w:pPr>
      <w:rPr>
        <w:rFonts w:ascii="Courier New" w:hAnsi="Courier New" w:cs="Courier New"/>
      </w:rPr>
    </w:lvl>
    <w:lvl w:ilvl="8" w:tplc="5DC491DE">
      <w:numFmt w:val="bullet"/>
      <w:lvlText w:val=""/>
      <w:lvlJc w:val="left"/>
      <w:pPr>
        <w:ind w:left="6660" w:firstLine="0"/>
      </w:pPr>
      <w:rPr>
        <w:rFonts w:ascii="Wingdings" w:eastAsia="Wingdings" w:hAnsi="Wingdings" w:cs="Wingdings"/>
      </w:rPr>
    </w:lvl>
  </w:abstractNum>
  <w:abstractNum w:abstractNumId="2">
    <w:nsid w:val="59C64C27"/>
    <w:multiLevelType w:val="hybridMultilevel"/>
    <w:tmpl w:val="5D68C2AE"/>
    <w:lvl w:ilvl="0" w:tplc="3B04528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E4EE0DA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625CB8D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F49CCE2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A6602E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9B288E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6F2767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606F5E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37D41AC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283"/>
  <w:drawingGridVerticalSpacing w:val="283"/>
  <w:characterSpacingControl w:val="doNotCompress"/>
  <w:endnotePr>
    <w:numFmt w:val="decimal"/>
  </w:endnotePr>
  <w:compat>
    <w:doNotUseHTMLParagraphAutoSpacing/>
  </w:compat>
  <w:rsids>
    <w:rsidRoot w:val="003872D0"/>
    <w:rsid w:val="003326D7"/>
    <w:rsid w:val="003872D0"/>
    <w:rsid w:val="00436FDA"/>
    <w:rsid w:val="0050625C"/>
    <w:rsid w:val="00BB6C28"/>
    <w:rsid w:val="00E14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default="1" w:styleId="Normal">
    <w:name w:val="Normal"/>
    <w:qFormat/>
    <w:rsid w:val="003872D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qFormat/>
    <w:rsid w:val="003872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Redaocommarcador">
    <w:name w:val="Redação com marcador"/>
    <w:basedOn w:val="Normal"/>
    <w:qFormat/>
    <w:rsid w:val="003872D0"/>
    <w:pPr>
      <w:numPr>
        <w:numId w:val="2"/>
      </w:numPr>
      <w:suppressAutoHyphens/>
      <w:spacing w:after="0" w:line="240" w:lineRule="auto"/>
      <w:ind w:left="1260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TextodebaloChar">
    <w:name w:val="Texto de balão Char"/>
    <w:basedOn w:val="Fontepargpadro"/>
    <w:rsid w:val="003872D0"/>
    <w:rPr>
      <w:rFonts w:ascii="Tahoma" w:hAnsi="Tahoma" w:cs="Tahoma"/>
      <w:sz w:val="16"/>
      <w:szCs w:val="16"/>
    </w:rPr>
  </w:style>
  <w:style w:type="character" w:styleId="Hyperlink">
    <w:name w:val="Hyperlink"/>
    <w:rsid w:val="003872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pt-br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para0" w:default="1">
    <w:name w:val="Normal"/>
    <w:qFormat/>
    <w:pPr>
      <w:spacing w:after="200" w:line="276" w:lineRule="auto"/>
    </w:pPr>
  </w:style>
  <w:style w:type="paragraph" w:styleId="para1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2" w:customStyle="1">
    <w:name w:val="Redação com marcador"/>
    <w:qFormat/>
    <w:basedOn w:val="para0"/>
    <w:pPr>
      <w:numPr>
        <w:ilvl w:val="0"/>
        <w:numId w:val="2"/>
      </w:numPr>
      <w:ind w:left="1260" w:hanging="360"/>
      <w:spacing w:after="0" w:line="240" w:lineRule="auto"/>
      <w:suppressAutoHyphens/>
      <w:hyphenationLines w:val="0"/>
    </w:pPr>
    <w:rPr>
      <w:rFonts w:ascii="Times New Roman" w:hAnsi="Times New Roman" w:eastAsia="Times New Roman"/>
      <w:sz w:val="24"/>
      <w:szCs w:val="24"/>
    </w:rPr>
  </w:style>
  <w:style w:type="character" w:styleId="char0" w:default="1">
    <w:name w:val="Default Paragraph Font"/>
  </w:style>
  <w:style w:type="character" w:styleId="char1" w:customStyle="1">
    <w:name w:val="Texto de balão Char"/>
    <w:basedOn w:val="char0"/>
    <w:rPr>
      <w:rFonts w:ascii="Tahoma" w:hAnsi="Tahoma" w:cs="Tahoma"/>
      <w:sz w:val="16"/>
      <w:szCs w:val="16"/>
    </w:rPr>
  </w:style>
  <w:style w:type="character" w:styleId="char2">
    <w:name w:val="Hyperlink"/>
    <w:rPr>
      <w:color w:val="0000ff"/>
      <w:u w:color="auto"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577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3</cp:revision>
  <dcterms:created xsi:type="dcterms:W3CDTF">2019-06-10T12:21:00Z</dcterms:created>
  <dcterms:modified xsi:type="dcterms:W3CDTF">2019-06-10T12:26:00Z</dcterms:modified>
</cp:coreProperties>
</file>