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9D2D" w14:textId="77777777" w:rsidR="0040106B" w:rsidRPr="002C1346" w:rsidRDefault="0040106B" w:rsidP="0040106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C1346">
        <w:rPr>
          <w:rFonts w:ascii="Arial" w:hAnsi="Arial" w:cs="Arial"/>
          <w:b/>
          <w:bCs/>
          <w:color w:val="000000" w:themeColor="text1"/>
        </w:rPr>
        <w:t>CONCORRÊNCIA n. [**]</w:t>
      </w:r>
    </w:p>
    <w:p w14:paraId="6044B57E" w14:textId="77777777" w:rsidR="0040106B" w:rsidRPr="002C1346" w:rsidRDefault="0040106B" w:rsidP="0040106B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6F37D36" w14:textId="77777777" w:rsidR="0040106B" w:rsidRPr="002C1346" w:rsidRDefault="0040106B" w:rsidP="0040106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C1346">
        <w:rPr>
          <w:rFonts w:ascii="Arial" w:hAnsi="Arial" w:cs="Arial"/>
          <w:b/>
          <w:bCs/>
          <w:color w:val="000000" w:themeColor="text1"/>
        </w:rPr>
        <w:t>ANEXO VIII</w:t>
      </w:r>
    </w:p>
    <w:p w14:paraId="061763AD" w14:textId="77777777" w:rsidR="0040106B" w:rsidRPr="002C1346" w:rsidRDefault="0040106B" w:rsidP="0040106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C1346">
        <w:rPr>
          <w:rFonts w:ascii="Arial" w:hAnsi="Arial" w:cs="Arial"/>
          <w:b/>
          <w:bCs/>
          <w:color w:val="000000" w:themeColor="text1"/>
        </w:rPr>
        <w:t xml:space="preserve"> REQUISITOS DA GARANTIA CONTRATUAL</w:t>
      </w:r>
    </w:p>
    <w:p w14:paraId="4A579C45" w14:textId="77777777" w:rsidR="0040106B" w:rsidRPr="002C1346" w:rsidRDefault="0040106B" w:rsidP="0040106B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E12D44B" w14:textId="77777777" w:rsidR="0040106B" w:rsidRPr="002C1346" w:rsidRDefault="0040106B" w:rsidP="0040106B">
      <w:pPr>
        <w:pStyle w:val="Heading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C1346">
        <w:rPr>
          <w:rFonts w:ascii="Arial" w:hAnsi="Arial" w:cs="Arial"/>
          <w:b/>
          <w:color w:val="000000" w:themeColor="text1"/>
          <w:sz w:val="22"/>
          <w:szCs w:val="22"/>
        </w:rPr>
        <w:t>MODELO DE FIANÇA BANCÁRIA</w:t>
      </w:r>
    </w:p>
    <w:p w14:paraId="5366F0D3" w14:textId="77777777" w:rsidR="0040106B" w:rsidRPr="002C1346" w:rsidRDefault="0040106B" w:rsidP="0040106B">
      <w:pPr>
        <w:jc w:val="right"/>
        <w:rPr>
          <w:rFonts w:ascii="Arial" w:hAnsi="Arial" w:cs="Arial"/>
          <w:color w:val="000000" w:themeColor="text1"/>
        </w:rPr>
      </w:pPr>
    </w:p>
    <w:p w14:paraId="2F31B59B" w14:textId="77777777" w:rsidR="0040106B" w:rsidRPr="002C1346" w:rsidRDefault="0040106B" w:rsidP="0040106B">
      <w:pPr>
        <w:jc w:val="right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[local], [data].</w:t>
      </w:r>
    </w:p>
    <w:p w14:paraId="1B5B40AC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À</w:t>
      </w:r>
    </w:p>
    <w:p w14:paraId="16CCC98C" w14:textId="725CD927" w:rsidR="0040106B" w:rsidRPr="002C1346" w:rsidRDefault="0040106B" w:rsidP="0040106B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1346">
        <w:rPr>
          <w:rFonts w:ascii="Arial" w:hAnsi="Arial" w:cs="Arial"/>
          <w:color w:val="000000" w:themeColor="text1"/>
          <w:sz w:val="22"/>
          <w:szCs w:val="22"/>
        </w:rPr>
        <w:t xml:space="preserve">Comissão de Licitação da Prefeitura Municipal de </w:t>
      </w:r>
      <w:r w:rsidR="00AC08CD" w:rsidRPr="002C1346">
        <w:rPr>
          <w:rFonts w:ascii="Arial" w:hAnsi="Arial" w:cs="Arial"/>
          <w:color w:val="000000" w:themeColor="text1"/>
          <w:sz w:val="22"/>
          <w:szCs w:val="22"/>
        </w:rPr>
        <w:t>Araranguá</w:t>
      </w:r>
    </w:p>
    <w:p w14:paraId="495CC924" w14:textId="77777777" w:rsidR="0040106B" w:rsidRPr="002C1346" w:rsidRDefault="0040106B" w:rsidP="0040106B">
      <w:pPr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[endereço]</w:t>
      </w:r>
    </w:p>
    <w:p w14:paraId="079D3649" w14:textId="77777777" w:rsidR="0040106B" w:rsidRPr="002C1346" w:rsidRDefault="0040106B" w:rsidP="0040106B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383795" w14:textId="77777777" w:rsidR="0040106B" w:rsidRPr="002C1346" w:rsidRDefault="0040106B" w:rsidP="0040106B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1346">
        <w:rPr>
          <w:rFonts w:ascii="Arial" w:hAnsi="Arial" w:cs="Arial"/>
          <w:color w:val="000000" w:themeColor="text1"/>
          <w:sz w:val="22"/>
          <w:szCs w:val="22"/>
        </w:rPr>
        <w:t xml:space="preserve">Ref.: </w:t>
      </w:r>
      <w:r w:rsidRPr="002C1346">
        <w:rPr>
          <w:rFonts w:ascii="Arial" w:hAnsi="Arial" w:cs="Arial"/>
          <w:color w:val="000000" w:themeColor="text1"/>
          <w:sz w:val="22"/>
          <w:szCs w:val="22"/>
        </w:rPr>
        <w:tab/>
        <w:t>Edital de Concorrência Pública n. [**]</w:t>
      </w:r>
    </w:p>
    <w:p w14:paraId="48B91749" w14:textId="77777777" w:rsidR="0040106B" w:rsidRPr="002C1346" w:rsidRDefault="0040106B" w:rsidP="0040106B">
      <w:pPr>
        <w:ind w:firstLine="72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Carta de Fiança Bancária n. [**] (“Carta de Fiança”)</w:t>
      </w:r>
    </w:p>
    <w:p w14:paraId="7FBF2248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62933165" w14:textId="164104C3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1. Pela presente Carta de Fiança, o Banco [**], com sede em [**], inscrito no CNPJ/MF sob n. [**] (“Banco Fiador”), diretamente por si e por seus eventuais sucessores, obriga-se perante o Município de </w:t>
      </w:r>
      <w:r w:rsidR="00381A2C" w:rsidRPr="002C1346">
        <w:rPr>
          <w:rFonts w:ascii="Arial" w:hAnsi="Arial" w:cs="Arial"/>
          <w:color w:val="000000" w:themeColor="text1"/>
        </w:rPr>
        <w:t xml:space="preserve">Araranguá </w:t>
      </w:r>
      <w:r w:rsidRPr="002C1346">
        <w:rPr>
          <w:rFonts w:ascii="Arial" w:hAnsi="Arial" w:cs="Arial"/>
          <w:color w:val="000000" w:themeColor="text1"/>
        </w:rPr>
        <w:t xml:space="preserve">como fiador solidário da Proponente [**], com sede em [**], inscrita no CNPJ/MF sob n. [**] (“Afiançada”), com expressa renúncia dos direitos previstos nos arts. 827, 835, 837, 838 e 839 da Lei Federal n. 10.406, de 10 de janeiro de 2002 (“Código Civil Brasileiro”), pelo fiel cumprimento de todas as obrigações assumidas pela Afiançada no Contrato de </w:t>
      </w:r>
      <w:r w:rsidR="002C1346" w:rsidRPr="002C1346">
        <w:rPr>
          <w:rFonts w:ascii="Arial" w:hAnsi="Arial" w:cs="Arial"/>
          <w:color w:val="000000" w:themeColor="text1"/>
        </w:rPr>
        <w:t>Concessão</w:t>
      </w:r>
      <w:r w:rsidRPr="002C1346">
        <w:rPr>
          <w:rFonts w:ascii="Arial" w:hAnsi="Arial" w:cs="Arial"/>
          <w:color w:val="000000" w:themeColor="text1"/>
        </w:rPr>
        <w:t xml:space="preserve"> n. [**], tendo como objeto a concessão administrativa para modernização, otimização, expansão, eficientização energética, operação e manutenção do Parque de Iluminação Pública do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>, cujos termos, disposições e condições o Banco Fiador declara expressamente conhecer e aceitar.</w:t>
      </w:r>
    </w:p>
    <w:p w14:paraId="2A94CFFC" w14:textId="77777777" w:rsidR="002C1346" w:rsidRDefault="002C1346" w:rsidP="0040106B">
      <w:pPr>
        <w:jc w:val="both"/>
        <w:rPr>
          <w:rFonts w:ascii="Arial" w:hAnsi="Arial" w:cs="Arial"/>
          <w:color w:val="000000" w:themeColor="text1"/>
        </w:rPr>
      </w:pPr>
    </w:p>
    <w:p w14:paraId="3DB6DDF4" w14:textId="576075D2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2. Em consequência desta Carta de Fiança, obriga-se o Banco Fiador a pagar ao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 xml:space="preserve">, no caso de descumprimento das obrigações assumidas pela Afiançada no </w:t>
      </w:r>
      <w:r w:rsidRPr="002C1346">
        <w:rPr>
          <w:rFonts w:ascii="Arial" w:hAnsi="Arial" w:cs="Arial"/>
          <w:caps/>
          <w:color w:val="000000" w:themeColor="text1"/>
        </w:rPr>
        <w:t>Contrato</w:t>
      </w:r>
      <w:r w:rsidRPr="002C1346">
        <w:rPr>
          <w:rFonts w:ascii="Arial" w:hAnsi="Arial" w:cs="Arial"/>
          <w:color w:val="000000" w:themeColor="text1"/>
        </w:rPr>
        <w:t>, o valor equivalente a [*</w:t>
      </w:r>
      <w:proofErr w:type="gramStart"/>
      <w:r w:rsidRPr="002C1346">
        <w:rPr>
          <w:rFonts w:ascii="Arial" w:hAnsi="Arial" w:cs="Arial"/>
          <w:color w:val="000000" w:themeColor="text1"/>
        </w:rPr>
        <w:t>*]%</w:t>
      </w:r>
      <w:proofErr w:type="gramEnd"/>
      <w:r w:rsidRPr="002C1346">
        <w:rPr>
          <w:rFonts w:ascii="Arial" w:hAnsi="Arial" w:cs="Arial"/>
          <w:color w:val="000000" w:themeColor="text1"/>
        </w:rPr>
        <w:t xml:space="preserve"> ([**] por cento) do valor do </w:t>
      </w:r>
      <w:r w:rsidRPr="002C1346">
        <w:rPr>
          <w:rFonts w:ascii="Arial" w:hAnsi="Arial" w:cs="Arial"/>
          <w:caps/>
          <w:color w:val="000000" w:themeColor="text1"/>
        </w:rPr>
        <w:t>Contrato</w:t>
      </w:r>
      <w:r w:rsidRPr="002C1346">
        <w:rPr>
          <w:rFonts w:ascii="Arial" w:hAnsi="Arial" w:cs="Arial"/>
          <w:color w:val="000000" w:themeColor="text1"/>
        </w:rPr>
        <w:t>.</w:t>
      </w:r>
    </w:p>
    <w:p w14:paraId="2B6DBE92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2.1. Os anos do Contrato indicados acima são contados a partir da </w:t>
      </w:r>
      <w:r w:rsidRPr="002C1346">
        <w:rPr>
          <w:rFonts w:ascii="Arial" w:hAnsi="Arial" w:cs="Arial"/>
          <w:caps/>
          <w:color w:val="000000" w:themeColor="text1"/>
        </w:rPr>
        <w:t>Data da Assunção</w:t>
      </w:r>
      <w:r w:rsidRPr="002C1346">
        <w:rPr>
          <w:rFonts w:ascii="Arial" w:hAnsi="Arial" w:cs="Arial"/>
          <w:color w:val="000000" w:themeColor="text1"/>
        </w:rPr>
        <w:t>.</w:t>
      </w:r>
    </w:p>
    <w:p w14:paraId="2C34B437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2.2. Os valores referentes à </w:t>
      </w:r>
      <w:r w:rsidRPr="002C1346">
        <w:rPr>
          <w:rFonts w:ascii="Arial" w:hAnsi="Arial" w:cs="Arial"/>
          <w:caps/>
          <w:color w:val="000000" w:themeColor="text1"/>
        </w:rPr>
        <w:t>Garantia de Execução do Contrato</w:t>
      </w:r>
      <w:r w:rsidRPr="002C1346">
        <w:rPr>
          <w:rFonts w:ascii="Arial" w:hAnsi="Arial" w:cs="Arial"/>
          <w:color w:val="000000" w:themeColor="text1"/>
        </w:rPr>
        <w:t xml:space="preserve"> serão reajustados anualmente, com o mesmo índice de reajuste aplicado à </w:t>
      </w:r>
      <w:r w:rsidRPr="002C1346">
        <w:rPr>
          <w:rFonts w:ascii="Arial" w:hAnsi="Arial" w:cs="Arial"/>
          <w:caps/>
          <w:color w:val="000000" w:themeColor="text1"/>
        </w:rPr>
        <w:t>Contraprestação Pública</w:t>
      </w:r>
      <w:r w:rsidRPr="002C1346">
        <w:rPr>
          <w:rFonts w:ascii="Arial" w:hAnsi="Arial" w:cs="Arial"/>
          <w:color w:val="000000" w:themeColor="text1"/>
        </w:rPr>
        <w:t>.</w:t>
      </w:r>
    </w:p>
    <w:p w14:paraId="7CF27F43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7E093302" w14:textId="3A19C452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lastRenderedPageBreak/>
        <w:t xml:space="preserve">3. Obriga-se, ainda, o Banco Fiador, no âmbito dos valores acima indicados, a pagar pelos prejuízos causados pela Afiançada, como multas aplicadas pelo Município de </w:t>
      </w:r>
      <w:r w:rsidR="00AC08CD" w:rsidRPr="002C1346">
        <w:rPr>
          <w:rFonts w:ascii="Arial" w:hAnsi="Arial" w:cs="Arial"/>
          <w:color w:val="000000" w:themeColor="text1"/>
        </w:rPr>
        <w:t xml:space="preserve">Araranguá </w:t>
      </w:r>
      <w:r w:rsidRPr="002C1346">
        <w:rPr>
          <w:rFonts w:ascii="Arial" w:hAnsi="Arial" w:cs="Arial"/>
          <w:color w:val="000000" w:themeColor="text1"/>
        </w:rPr>
        <w:t xml:space="preserve">relacionadas ao </w:t>
      </w:r>
      <w:r w:rsidRPr="002C1346">
        <w:rPr>
          <w:rFonts w:ascii="Arial" w:hAnsi="Arial" w:cs="Arial"/>
          <w:caps/>
          <w:color w:val="000000" w:themeColor="text1"/>
        </w:rPr>
        <w:t>Contrato</w:t>
      </w:r>
      <w:r w:rsidRPr="002C1346">
        <w:rPr>
          <w:rFonts w:ascii="Arial" w:hAnsi="Arial" w:cs="Arial"/>
          <w:color w:val="000000" w:themeColor="text1"/>
        </w:rPr>
        <w:t xml:space="preserve">, comprometendo-se a efetuar os pagamentos oriundos desses títulos quando lhe forem exigidos, no prazo máximo de 48 (quarenta e oito) horas, contado a partir do recebimento, pelo Banco Fiador, da notificação escrita encaminhada pelo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>.</w:t>
      </w:r>
    </w:p>
    <w:p w14:paraId="41F6D5BA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3572201B" w14:textId="0E398F3C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4. O Banco Fiador não poderá admitir nenhuma objeção ou oposição da Afiançada ou por ela invocada para o fim de se escusar do cumprimento da obrigação assumida perante o Município de </w:t>
      </w:r>
      <w:r w:rsidR="00AC08CD" w:rsidRPr="002C1346">
        <w:rPr>
          <w:rFonts w:ascii="Arial" w:hAnsi="Arial" w:cs="Arial"/>
          <w:color w:val="000000" w:themeColor="text1"/>
        </w:rPr>
        <w:t xml:space="preserve">Araranguá </w:t>
      </w:r>
      <w:r w:rsidRPr="002C1346">
        <w:rPr>
          <w:rFonts w:ascii="Arial" w:hAnsi="Arial" w:cs="Arial"/>
          <w:color w:val="000000" w:themeColor="text1"/>
        </w:rPr>
        <w:t>nos termos desta Carta de Fiança.</w:t>
      </w:r>
    </w:p>
    <w:p w14:paraId="764675FC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8293E02" w14:textId="51389908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5. O Banco Fiador e a Afiançada não poderão alterar qualquer dos termos da Fiança sem a prévia e expressa autorização do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>.</w:t>
      </w:r>
    </w:p>
    <w:p w14:paraId="313C9723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C7EED55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6. Sempre que a Afiançada se utilizar de parte do total da Fiança, o Banco Fiador obriga-se a efetuar imediata notificação à CONCESSIONÁRIA para que esta proceda, dentro de 10 (dez) dias úteis da data da utilização, à recomposição do montante integral da Fiança.</w:t>
      </w:r>
    </w:p>
    <w:p w14:paraId="2C63CAFE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B6F4885" w14:textId="3D8D2A3C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 xml:space="preserve">7. Na hipótese de o Município de </w:t>
      </w:r>
      <w:r w:rsidR="00AC08CD" w:rsidRPr="002C1346">
        <w:rPr>
          <w:rFonts w:ascii="Arial" w:hAnsi="Arial" w:cs="Arial"/>
          <w:color w:val="000000" w:themeColor="text1"/>
        </w:rPr>
        <w:t xml:space="preserve">Araranguá </w:t>
      </w:r>
      <w:r w:rsidRPr="002C1346">
        <w:rPr>
          <w:rFonts w:ascii="Arial" w:hAnsi="Arial" w:cs="Arial"/>
          <w:color w:val="000000" w:themeColor="text1"/>
        </w:rPr>
        <w:t>ingressar em juízo para demandar o cumprimento da obrigação a que se refere a presente Carta de Fiança, fica o Banco Fiador obrigado ao pagamento das despesas judiciais ou extrajudiciais.</w:t>
      </w:r>
    </w:p>
    <w:p w14:paraId="473DCC6A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8D7DDE5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8. A Fiança vigorará pelo prazo de 1 (um) ano, contado desta data.</w:t>
      </w:r>
    </w:p>
    <w:p w14:paraId="7C68566E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9C8BBA9" w14:textId="77777777" w:rsidR="0040106B" w:rsidRPr="002C1346" w:rsidRDefault="0040106B" w:rsidP="002C1346">
      <w:pPr>
        <w:spacing w:after="0"/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9. Declara o Banco Fiador que:</w:t>
      </w:r>
    </w:p>
    <w:p w14:paraId="34D42C6B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(i) a presente Carta de Fiança está devidamente contabilizada, observando integralmente os regulamentos do Banco Central do Brasil atualmente em vigor, além de atender aos preceitos da legislação bancária aplicável;</w:t>
      </w:r>
    </w:p>
    <w:p w14:paraId="4AB8DF89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(ii) os signatários deste instrumento estão autorizados a prestar a Fiança em seu nome e em sua responsabilidade;</w:t>
      </w:r>
    </w:p>
    <w:p w14:paraId="31645C5E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(iii) seu capital social é de R$ [**] ([**] reais), estando autorizado pelo Banco Central do Brasil a expedir cartas de fiança, e que o valor da presente Carta de Fiança, no montante de R$ [**] ([**] reais), encontra-se dentro dos limites que lhe são autorizados pelo Banco Central do Brasil.</w:t>
      </w:r>
    </w:p>
    <w:p w14:paraId="72385491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76113762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_____________________________________________________</w:t>
      </w:r>
    </w:p>
    <w:p w14:paraId="0D869C6C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[Assinatura do(s) representante(s) legal(</w:t>
      </w:r>
      <w:proofErr w:type="spellStart"/>
      <w:r w:rsidRPr="002C1346">
        <w:rPr>
          <w:rFonts w:ascii="Arial" w:hAnsi="Arial" w:cs="Arial"/>
          <w:color w:val="000000" w:themeColor="text1"/>
        </w:rPr>
        <w:t>is</w:t>
      </w:r>
      <w:proofErr w:type="spellEnd"/>
      <w:r w:rsidRPr="002C1346">
        <w:rPr>
          <w:rFonts w:ascii="Arial" w:hAnsi="Arial" w:cs="Arial"/>
          <w:color w:val="000000" w:themeColor="text1"/>
        </w:rPr>
        <w:t>), com firma(s) reconhecida(s)]</w:t>
      </w:r>
    </w:p>
    <w:p w14:paraId="002B8B6B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2190337B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color w:val="000000" w:themeColor="text1"/>
        </w:rPr>
        <w:t>Testemunhas:</w:t>
      </w:r>
    </w:p>
    <w:p w14:paraId="75697A9E" w14:textId="77777777" w:rsidR="0040106B" w:rsidRPr="002C1346" w:rsidRDefault="0040106B" w:rsidP="0040106B">
      <w:pPr>
        <w:pStyle w:val="Heading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C1346">
        <w:rPr>
          <w:rFonts w:ascii="Arial" w:hAnsi="Arial" w:cs="Arial"/>
          <w:color w:val="000000" w:themeColor="text1"/>
          <w:sz w:val="22"/>
          <w:szCs w:val="22"/>
        </w:rPr>
        <w:br w:type="column"/>
      </w:r>
      <w:bookmarkStart w:id="0" w:name="_Toc452718837"/>
      <w:bookmarkStart w:id="1" w:name="_Toc452719477"/>
      <w:r w:rsidRPr="002C1346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REQUISITOS DE SEGURO-GARANTIA</w:t>
      </w:r>
      <w:bookmarkEnd w:id="0"/>
      <w:bookmarkEnd w:id="1"/>
    </w:p>
    <w:p w14:paraId="6A91EE37" w14:textId="77777777" w:rsidR="0040106B" w:rsidRPr="002C1346" w:rsidRDefault="0040106B" w:rsidP="0040106B">
      <w:pPr>
        <w:rPr>
          <w:rFonts w:ascii="Arial" w:hAnsi="Arial" w:cs="Arial"/>
          <w:color w:val="000000" w:themeColor="text1"/>
        </w:rPr>
      </w:pPr>
    </w:p>
    <w:p w14:paraId="7B6CA6B1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1 Tomadora:</w:t>
      </w:r>
      <w:r w:rsidRPr="002C1346">
        <w:rPr>
          <w:rFonts w:ascii="Arial" w:hAnsi="Arial" w:cs="Arial"/>
          <w:color w:val="000000" w:themeColor="text1"/>
        </w:rPr>
        <w:t xml:space="preserve"> [CONCESSIONÁRIA].</w:t>
      </w:r>
    </w:p>
    <w:p w14:paraId="1243D807" w14:textId="77777777" w:rsidR="0040106B" w:rsidRPr="002C1346" w:rsidRDefault="0040106B" w:rsidP="0040106B">
      <w:pPr>
        <w:jc w:val="both"/>
        <w:rPr>
          <w:rFonts w:ascii="Arial" w:hAnsi="Arial" w:cs="Arial"/>
          <w:b/>
          <w:color w:val="000000" w:themeColor="text1"/>
        </w:rPr>
      </w:pPr>
    </w:p>
    <w:p w14:paraId="4FC3449B" w14:textId="4B7FAD9B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2 Segurada:</w:t>
      </w:r>
      <w:r w:rsidRPr="002C1346">
        <w:rPr>
          <w:rFonts w:ascii="Arial" w:hAnsi="Arial" w:cs="Arial"/>
          <w:color w:val="000000" w:themeColor="text1"/>
        </w:rPr>
        <w:t xml:space="preserve"> MUNICÍPIO DE </w:t>
      </w:r>
      <w:r w:rsidR="00381A2C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>.</w:t>
      </w:r>
    </w:p>
    <w:p w14:paraId="112BD3C4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</w:p>
    <w:p w14:paraId="5967B76E" w14:textId="132C7B81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bCs/>
          <w:color w:val="000000" w:themeColor="text1"/>
        </w:rPr>
        <w:t>3</w:t>
      </w:r>
      <w:r w:rsidRPr="002C1346">
        <w:rPr>
          <w:rFonts w:ascii="Arial" w:hAnsi="Arial" w:cs="Arial"/>
          <w:color w:val="000000" w:themeColor="text1"/>
        </w:rPr>
        <w:t xml:space="preserve"> </w:t>
      </w:r>
      <w:r w:rsidRPr="002C1346">
        <w:rPr>
          <w:rFonts w:ascii="Arial" w:hAnsi="Arial" w:cs="Arial"/>
          <w:b/>
          <w:color w:val="000000" w:themeColor="text1"/>
        </w:rPr>
        <w:t>Objeto do Seguro:</w:t>
      </w:r>
      <w:r w:rsidRPr="002C1346">
        <w:rPr>
          <w:rFonts w:ascii="Arial" w:hAnsi="Arial" w:cs="Arial"/>
          <w:color w:val="000000" w:themeColor="text1"/>
        </w:rPr>
        <w:t xml:space="preserve"> Garantir o fiel cumprimento de todas as obrigações contraídas pela CONCESSIONÁRIA perante 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 xml:space="preserve">, nos termos do Contrato de Concessão n. [**], tendo como objeto a concessão administrativa para modernização, otimização, expansão, eficientização energética, operação e manutenção do Parque de Iluminação Pública do Município de </w:t>
      </w:r>
      <w:r w:rsidR="00AC08CD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>, quando ocorrer descumprimento contratual.</w:t>
      </w:r>
    </w:p>
    <w:p w14:paraId="7AF4DDC2" w14:textId="77777777" w:rsidR="0040106B" w:rsidRPr="002C1346" w:rsidRDefault="0040106B" w:rsidP="0040106B">
      <w:pPr>
        <w:jc w:val="both"/>
        <w:rPr>
          <w:rFonts w:ascii="Arial" w:hAnsi="Arial" w:cs="Arial"/>
          <w:b/>
          <w:color w:val="000000" w:themeColor="text1"/>
        </w:rPr>
      </w:pPr>
    </w:p>
    <w:p w14:paraId="1EEC63C6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4 Instrumento:</w:t>
      </w:r>
      <w:r w:rsidRPr="002C1346">
        <w:rPr>
          <w:rFonts w:ascii="Arial" w:hAnsi="Arial" w:cs="Arial"/>
          <w:color w:val="000000" w:themeColor="text1"/>
        </w:rPr>
        <w:t xml:space="preserve"> Apólice de Seguro-Garantia emitida por seguradora devidamente constituída e autorizada a operar pela Superintendência de Seguros Privados – SUSEP, observando os termos dos atos normativos da SUSEP aplicáveis a seguros-garantia, e às condições estabelecidas no Contrato de Concessão n. [**].</w:t>
      </w:r>
    </w:p>
    <w:p w14:paraId="6DBC65FD" w14:textId="77777777" w:rsidR="0040106B" w:rsidRPr="002C1346" w:rsidRDefault="0040106B" w:rsidP="0040106B">
      <w:pPr>
        <w:jc w:val="both"/>
        <w:rPr>
          <w:rFonts w:ascii="Arial" w:hAnsi="Arial" w:cs="Arial"/>
          <w:b/>
          <w:color w:val="000000" w:themeColor="text1"/>
        </w:rPr>
      </w:pPr>
    </w:p>
    <w:p w14:paraId="6FA18A8D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5 Valor da Garantia:</w:t>
      </w:r>
      <w:r w:rsidRPr="002C1346">
        <w:rPr>
          <w:rFonts w:ascii="Arial" w:hAnsi="Arial" w:cs="Arial"/>
          <w:color w:val="000000" w:themeColor="text1"/>
        </w:rPr>
        <w:t xml:space="preserve"> A Apólice de Seguro-Garantia deverá prever os montantes de indenização equivalentes a [*</w:t>
      </w:r>
      <w:proofErr w:type="gramStart"/>
      <w:r w:rsidRPr="002C1346">
        <w:rPr>
          <w:rFonts w:ascii="Arial" w:hAnsi="Arial" w:cs="Arial"/>
          <w:color w:val="000000" w:themeColor="text1"/>
        </w:rPr>
        <w:t>*]%</w:t>
      </w:r>
      <w:proofErr w:type="gramEnd"/>
      <w:r w:rsidRPr="002C1346">
        <w:rPr>
          <w:rFonts w:ascii="Arial" w:hAnsi="Arial" w:cs="Arial"/>
          <w:color w:val="000000" w:themeColor="text1"/>
        </w:rPr>
        <w:t xml:space="preserve"> ([**]por cento) do valor do Contrato de Concessão n. [**].</w:t>
      </w:r>
    </w:p>
    <w:p w14:paraId="234D35F1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5.1</w:t>
      </w:r>
      <w:r w:rsidRPr="002C1346">
        <w:rPr>
          <w:rFonts w:ascii="Arial" w:hAnsi="Arial" w:cs="Arial"/>
          <w:color w:val="000000" w:themeColor="text1"/>
        </w:rPr>
        <w:t xml:space="preserve"> Os valores referentes à </w:t>
      </w:r>
      <w:r w:rsidRPr="002C1346">
        <w:rPr>
          <w:rFonts w:ascii="Arial" w:hAnsi="Arial" w:cs="Arial"/>
          <w:caps/>
          <w:color w:val="000000" w:themeColor="text1"/>
        </w:rPr>
        <w:t>Garantia de Execução do Contrato de Concessão</w:t>
      </w:r>
      <w:r w:rsidRPr="002C1346">
        <w:rPr>
          <w:rFonts w:ascii="Arial" w:hAnsi="Arial" w:cs="Arial"/>
          <w:color w:val="000000" w:themeColor="text1"/>
        </w:rPr>
        <w:t xml:space="preserve"> n. [**] serão reajustados anualmente, com o mesmo índice de reajuste aplicado à </w:t>
      </w:r>
      <w:r w:rsidRPr="002C1346">
        <w:rPr>
          <w:rFonts w:ascii="Arial" w:hAnsi="Arial" w:cs="Arial"/>
          <w:caps/>
          <w:color w:val="000000" w:themeColor="text1"/>
        </w:rPr>
        <w:t>Contraprestação Pública</w:t>
      </w:r>
      <w:r w:rsidRPr="002C1346">
        <w:rPr>
          <w:rFonts w:ascii="Arial" w:hAnsi="Arial" w:cs="Arial"/>
          <w:color w:val="000000" w:themeColor="text1"/>
        </w:rPr>
        <w:t>.</w:t>
      </w:r>
    </w:p>
    <w:p w14:paraId="641B159F" w14:textId="77777777" w:rsidR="0040106B" w:rsidRPr="002C1346" w:rsidRDefault="0040106B" w:rsidP="0040106B">
      <w:pPr>
        <w:jc w:val="both"/>
        <w:rPr>
          <w:rFonts w:ascii="Arial" w:hAnsi="Arial" w:cs="Arial"/>
          <w:b/>
          <w:caps/>
          <w:color w:val="000000" w:themeColor="text1"/>
        </w:rPr>
      </w:pPr>
    </w:p>
    <w:p w14:paraId="7E196201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aps/>
          <w:color w:val="000000" w:themeColor="text1"/>
        </w:rPr>
        <w:t xml:space="preserve">6 </w:t>
      </w:r>
      <w:r w:rsidRPr="002C1346">
        <w:rPr>
          <w:rFonts w:ascii="Arial" w:hAnsi="Arial" w:cs="Arial"/>
          <w:b/>
          <w:color w:val="000000" w:themeColor="text1"/>
        </w:rPr>
        <w:t>Prazo</w:t>
      </w:r>
      <w:r w:rsidRPr="002C1346">
        <w:rPr>
          <w:rFonts w:ascii="Arial" w:hAnsi="Arial" w:cs="Arial"/>
          <w:b/>
          <w:caps/>
          <w:color w:val="000000" w:themeColor="text1"/>
        </w:rPr>
        <w:t>:</w:t>
      </w:r>
      <w:r w:rsidRPr="002C1346">
        <w:rPr>
          <w:rFonts w:ascii="Arial" w:hAnsi="Arial" w:cs="Arial"/>
          <w:color w:val="000000" w:themeColor="text1"/>
        </w:rPr>
        <w:t xml:space="preserve"> A Apólice de Seguro-Garantia deverá ter prazo mínimo de vigência de 1 (um) ano, renovável por igual período.</w:t>
      </w:r>
    </w:p>
    <w:p w14:paraId="2ED1BA20" w14:textId="77777777" w:rsidR="0040106B" w:rsidRPr="002C1346" w:rsidRDefault="0040106B" w:rsidP="0040106B">
      <w:pPr>
        <w:jc w:val="both"/>
        <w:rPr>
          <w:rFonts w:ascii="Arial" w:hAnsi="Arial" w:cs="Arial"/>
          <w:b/>
          <w:color w:val="000000" w:themeColor="text1"/>
        </w:rPr>
      </w:pPr>
    </w:p>
    <w:p w14:paraId="3EDE178C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7 Disposições Adicionais:</w:t>
      </w:r>
      <w:r w:rsidRPr="002C1346">
        <w:rPr>
          <w:rFonts w:ascii="Arial" w:hAnsi="Arial" w:cs="Arial"/>
          <w:color w:val="000000" w:themeColor="text1"/>
        </w:rPr>
        <w:t xml:space="preserve"> A Apólice de Seguro-Garantia deverá conter as seguintes disposições adicionais:</w:t>
      </w:r>
    </w:p>
    <w:p w14:paraId="693A18FE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(i)</w:t>
      </w:r>
      <w:r w:rsidRPr="002C1346">
        <w:rPr>
          <w:rFonts w:ascii="Arial" w:hAnsi="Arial" w:cs="Arial"/>
          <w:color w:val="000000" w:themeColor="text1"/>
        </w:rPr>
        <w:t xml:space="preserve"> Declaração da Seguradora de que conhece e aceita os termos e condições do Contrato de Concessão n. [**];</w:t>
      </w:r>
    </w:p>
    <w:p w14:paraId="74DDBEE2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(ii)</w:t>
      </w:r>
      <w:r w:rsidRPr="002C1346">
        <w:rPr>
          <w:rFonts w:ascii="Arial" w:hAnsi="Arial" w:cs="Arial"/>
          <w:color w:val="000000" w:themeColor="text1"/>
        </w:rPr>
        <w:t xml:space="preserve"> Vedação ao cancelamento da Apólice de Seguro-Garantia por falta de pagamento total ou parcial do prêmio;</w:t>
      </w:r>
    </w:p>
    <w:p w14:paraId="79F0D28B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lastRenderedPageBreak/>
        <w:t>(iii)</w:t>
      </w:r>
      <w:r w:rsidRPr="002C1346">
        <w:rPr>
          <w:rFonts w:ascii="Arial" w:hAnsi="Arial" w:cs="Arial"/>
          <w:color w:val="000000" w:themeColor="text1"/>
        </w:rPr>
        <w:t xml:space="preserve"> Confirmado o descumprimento pela Tomadora das obrigações cobertas pela Apólice de Seguro-Garantia, a Segurada terá direito de exigir da Seguradora a indenização devida, quando resultar infrutífera a notificação feita à Tomadora;</w:t>
      </w:r>
    </w:p>
    <w:p w14:paraId="26CA14CF" w14:textId="3F5FE8AB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(iv)</w:t>
      </w:r>
      <w:r w:rsidRPr="002C1346">
        <w:rPr>
          <w:rFonts w:ascii="Arial" w:hAnsi="Arial" w:cs="Arial"/>
          <w:color w:val="000000" w:themeColor="text1"/>
        </w:rPr>
        <w:t xml:space="preserve"> Que, declarada a caducidade da Concessão, o Município de </w:t>
      </w:r>
      <w:r w:rsidR="00381A2C" w:rsidRPr="002C1346">
        <w:rPr>
          <w:rFonts w:ascii="Arial" w:hAnsi="Arial" w:cs="Arial"/>
          <w:color w:val="000000" w:themeColor="text1"/>
        </w:rPr>
        <w:t>Araranguá</w:t>
      </w:r>
      <w:r w:rsidRPr="002C1346">
        <w:rPr>
          <w:rFonts w:ascii="Arial" w:hAnsi="Arial" w:cs="Arial"/>
          <w:color w:val="000000" w:themeColor="text1"/>
        </w:rPr>
        <w:t xml:space="preserve"> poderá executar a Apólice de Seguro-Garantia para ressarcimento de eventuais prejuízos;</w:t>
      </w:r>
    </w:p>
    <w:p w14:paraId="318D1BD9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>(v)</w:t>
      </w:r>
      <w:r w:rsidRPr="002C1346">
        <w:rPr>
          <w:rFonts w:ascii="Arial" w:hAnsi="Arial" w:cs="Arial"/>
          <w:color w:val="000000" w:themeColor="text1"/>
        </w:rPr>
        <w:t xml:space="preserve"> As questões judiciais que se apresentarem, entre Seguradora e Segurada, serão resolvidas na jurisdição de domicílio da Segurada.</w:t>
      </w:r>
    </w:p>
    <w:p w14:paraId="0D7214B9" w14:textId="77777777" w:rsidR="0040106B" w:rsidRPr="002C1346" w:rsidRDefault="0040106B" w:rsidP="0040106B">
      <w:pPr>
        <w:jc w:val="both"/>
        <w:rPr>
          <w:rFonts w:ascii="Arial" w:hAnsi="Arial" w:cs="Arial"/>
          <w:b/>
          <w:color w:val="000000" w:themeColor="text1"/>
        </w:rPr>
      </w:pPr>
    </w:p>
    <w:p w14:paraId="6C91BC38" w14:textId="77777777" w:rsidR="0040106B" w:rsidRPr="002C1346" w:rsidRDefault="0040106B" w:rsidP="0040106B">
      <w:pPr>
        <w:jc w:val="both"/>
        <w:rPr>
          <w:rFonts w:ascii="Arial" w:hAnsi="Arial" w:cs="Arial"/>
          <w:color w:val="000000" w:themeColor="text1"/>
        </w:rPr>
      </w:pPr>
      <w:r w:rsidRPr="002C1346">
        <w:rPr>
          <w:rFonts w:ascii="Arial" w:hAnsi="Arial" w:cs="Arial"/>
          <w:b/>
          <w:color w:val="000000" w:themeColor="text1"/>
        </w:rPr>
        <w:t xml:space="preserve">8 </w:t>
      </w:r>
      <w:r w:rsidRPr="002C1346">
        <w:rPr>
          <w:rFonts w:ascii="Arial" w:hAnsi="Arial" w:cs="Arial"/>
          <w:color w:val="000000" w:themeColor="text1"/>
        </w:rPr>
        <w:t>Os termos que não tenham sido expressamente definidos neste Anexo terão os significados a eles atribuídos no Contrato de Concessão n. [**].</w:t>
      </w:r>
    </w:p>
    <w:p w14:paraId="2DEEA755" w14:textId="77777777" w:rsidR="0040106B" w:rsidRPr="002C1346" w:rsidRDefault="0040106B" w:rsidP="0040106B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7A45333" w14:textId="249B9A97" w:rsidR="0017151E" w:rsidRPr="002C1346" w:rsidRDefault="0017151E" w:rsidP="0040106B">
      <w:pPr>
        <w:rPr>
          <w:rFonts w:ascii="Arial" w:hAnsi="Arial" w:cs="Arial"/>
        </w:rPr>
      </w:pPr>
    </w:p>
    <w:sectPr w:rsidR="0017151E" w:rsidRPr="002C1346" w:rsidSect="00464A79">
      <w:headerReference w:type="default" r:id="rId8"/>
      <w:footerReference w:type="default" r:id="rId9"/>
      <w:pgSz w:w="11906" w:h="16838"/>
      <w:pgMar w:top="1418" w:right="1134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83CA" w14:textId="77777777" w:rsidR="001C5A65" w:rsidRDefault="001C5A65" w:rsidP="00412E68">
      <w:pPr>
        <w:spacing w:after="0" w:line="240" w:lineRule="auto"/>
      </w:pPr>
      <w:r>
        <w:separator/>
      </w:r>
    </w:p>
  </w:endnote>
  <w:endnote w:type="continuationSeparator" w:id="0">
    <w:p w14:paraId="27B0BAC1" w14:textId="77777777" w:rsidR="001C5A65" w:rsidRDefault="001C5A65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601" w14:textId="77777777" w:rsidR="00AC08CD" w:rsidRDefault="00AC08CD" w:rsidP="00AC08CD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A05A28">
      <w:rPr>
        <w:rFonts w:ascii="Arial" w:hAnsi="Arial" w:cs="Tahoma"/>
        <w:b/>
        <w:color w:val="808080"/>
        <w:sz w:val="14"/>
        <w:szCs w:val="16"/>
      </w:rPr>
      <w:t>Secretaria Municipal de</w:t>
    </w:r>
    <w:r>
      <w:rPr>
        <w:rFonts w:ascii="Arial" w:hAnsi="Arial" w:cs="Tahoma"/>
        <w:b/>
        <w:color w:val="808080"/>
        <w:sz w:val="14"/>
        <w:szCs w:val="16"/>
      </w:rPr>
      <w:t xml:space="preserve"> Administração</w:t>
    </w:r>
  </w:p>
  <w:p w14:paraId="5306ACE5" w14:textId="77777777" w:rsidR="00AC08CD" w:rsidRPr="00050218" w:rsidRDefault="00AC08CD" w:rsidP="00AC08CD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 xml:space="preserve">Rua </w:t>
    </w:r>
    <w:r>
      <w:rPr>
        <w:rFonts w:ascii="Arial" w:hAnsi="Arial" w:cs="Tahoma"/>
        <w:b/>
        <w:color w:val="808080"/>
        <w:sz w:val="14"/>
        <w:szCs w:val="16"/>
      </w:rPr>
      <w:t>Virgulino de Queiroz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20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0 </w:t>
    </w:r>
  </w:p>
  <w:p w14:paraId="4223A070" w14:textId="77777777" w:rsidR="00AC08CD" w:rsidRPr="00050218" w:rsidRDefault="00AC08CD" w:rsidP="00AC08CD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 w:rsidRPr="00050218">
      <w:rPr>
        <w:rFonts w:ascii="Arial" w:hAnsi="Arial" w:cs="Tahoma"/>
        <w:b/>
        <w:color w:val="808080"/>
        <w:sz w:val="14"/>
        <w:szCs w:val="16"/>
      </w:rPr>
      <w:t>88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>-</w:t>
    </w:r>
    <w:r>
      <w:rPr>
        <w:rFonts w:ascii="Arial" w:hAnsi="Arial" w:cs="Tahoma"/>
        <w:b/>
        <w:color w:val="808080"/>
        <w:sz w:val="14"/>
        <w:szCs w:val="16"/>
      </w:rPr>
      <w:t>900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</w:t>
    </w:r>
    <w:r>
      <w:rPr>
        <w:rFonts w:ascii="Arial" w:hAnsi="Arial" w:cs="Tahoma"/>
        <w:b/>
        <w:color w:val="808080"/>
        <w:sz w:val="14"/>
        <w:szCs w:val="16"/>
      </w:rPr>
      <w:t>Araranguá</w:t>
    </w:r>
    <w:r w:rsidRPr="00050218">
      <w:rPr>
        <w:rFonts w:ascii="Arial" w:hAnsi="Arial" w:cs="Tahoma"/>
        <w:b/>
        <w:color w:val="808080"/>
        <w:sz w:val="14"/>
        <w:szCs w:val="16"/>
      </w:rPr>
      <w:t xml:space="preserve"> • Santa Catarina</w:t>
    </w:r>
  </w:p>
  <w:p w14:paraId="6BCEBAF5" w14:textId="77777777" w:rsidR="00AC08CD" w:rsidRPr="00050218" w:rsidRDefault="00AC08CD" w:rsidP="00AC08CD">
    <w:pPr>
      <w:spacing w:after="0" w:line="240" w:lineRule="auto"/>
      <w:ind w:right="-285"/>
      <w:jc w:val="right"/>
      <w:rPr>
        <w:rFonts w:ascii="Arial" w:hAnsi="Arial" w:cs="Tahoma"/>
        <w:b/>
        <w:color w:val="808080"/>
        <w:sz w:val="14"/>
        <w:szCs w:val="16"/>
      </w:rPr>
    </w:pPr>
    <w:r>
      <w:rPr>
        <w:rFonts w:ascii="Arial" w:hAnsi="Arial" w:cs="Tahoma"/>
        <w:b/>
        <w:color w:val="808080"/>
        <w:sz w:val="14"/>
        <w:szCs w:val="16"/>
      </w:rPr>
      <w:t>Fone: 48 3521-0900</w:t>
    </w:r>
  </w:p>
  <w:p w14:paraId="3F3D4FEF" w14:textId="74E733C6" w:rsidR="00AC08CD" w:rsidRDefault="00AC08CD" w:rsidP="00AC08CD">
    <w:pPr>
      <w:pStyle w:val="Footer"/>
      <w:jc w:val="right"/>
    </w:pPr>
    <w:r w:rsidRPr="00050218">
      <w:rPr>
        <w:rFonts w:ascii="Arial" w:hAnsi="Arial" w:cs="Tahoma"/>
        <w:b/>
        <w:color w:val="808080"/>
        <w:sz w:val="14"/>
        <w:szCs w:val="16"/>
      </w:rPr>
      <w:t>www.</w:t>
    </w:r>
    <w:r>
      <w:rPr>
        <w:rFonts w:ascii="Arial" w:hAnsi="Arial" w:cs="Tahoma"/>
        <w:b/>
        <w:color w:val="808080"/>
        <w:sz w:val="14"/>
        <w:szCs w:val="16"/>
      </w:rPr>
      <w:t>ararangua.</w:t>
    </w:r>
    <w:r w:rsidRPr="00050218">
      <w:rPr>
        <w:rFonts w:ascii="Arial" w:hAnsi="Arial" w:cs="Tahoma"/>
        <w:b/>
        <w:color w:val="808080"/>
        <w:sz w:val="14"/>
        <w:szCs w:val="16"/>
      </w:rPr>
      <w:t>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5343" w14:textId="77777777" w:rsidR="001C5A65" w:rsidRDefault="001C5A65" w:rsidP="00412E68">
      <w:pPr>
        <w:spacing w:after="0" w:line="240" w:lineRule="auto"/>
      </w:pPr>
      <w:r>
        <w:separator/>
      </w:r>
    </w:p>
  </w:footnote>
  <w:footnote w:type="continuationSeparator" w:id="0">
    <w:p w14:paraId="0C08F26E" w14:textId="77777777" w:rsidR="001C5A65" w:rsidRDefault="001C5A65" w:rsidP="0041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27C" w14:textId="4FF85CCE" w:rsidR="00412E68" w:rsidRDefault="00AC08CD" w:rsidP="00412E68">
    <w:pPr>
      <w:pStyle w:val="Header"/>
      <w:jc w:val="right"/>
    </w:pPr>
    <w:r>
      <w:rPr>
        <w:noProof/>
      </w:rPr>
      <w:drawing>
        <wp:inline distT="0" distB="0" distL="0" distR="0" wp14:anchorId="060D39A9" wp14:editId="4469AE4F">
          <wp:extent cx="857250" cy="844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D88C8" w14:textId="77777777" w:rsidR="00412E68" w:rsidRDefault="0041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66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95"/>
    <w:multiLevelType w:val="hybridMultilevel"/>
    <w:tmpl w:val="00007DAA"/>
    <w:lvl w:ilvl="0" w:tplc="00004F5B">
      <w:start w:val="10"/>
      <w:numFmt w:val="decimal"/>
      <w:lvlText w:val="30.%1."/>
      <w:lvlJc w:val="left"/>
      <w:pPr>
        <w:tabs>
          <w:tab w:val="num" w:pos="720"/>
        </w:tabs>
        <w:ind w:left="720" w:hanging="360"/>
      </w:pPr>
    </w:lvl>
    <w:lvl w:ilvl="1" w:tplc="0000256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96F"/>
    <w:multiLevelType w:val="hybridMultilevel"/>
    <w:tmpl w:val="000058D5"/>
    <w:lvl w:ilvl="0" w:tplc="00004EC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BFC"/>
    <w:multiLevelType w:val="hybridMultilevel"/>
    <w:tmpl w:val="000013F5"/>
    <w:lvl w:ilvl="0" w:tplc="00001ECA">
      <w:start w:val="1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000042B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4"/>
    <w:multiLevelType w:val="hybridMultilevel"/>
    <w:tmpl w:val="00005718"/>
    <w:lvl w:ilvl="0" w:tplc="0000749F">
      <w:start w:val="1"/>
      <w:numFmt w:val="decimal"/>
      <w:lvlText w:val="33.%1."/>
      <w:lvlJc w:val="left"/>
      <w:pPr>
        <w:tabs>
          <w:tab w:val="num" w:pos="720"/>
        </w:tabs>
        <w:ind w:left="720" w:hanging="360"/>
      </w:pPr>
    </w:lvl>
    <w:lvl w:ilvl="1" w:tplc="00002F15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7D3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8AE2FC4"/>
    <w:lvl w:ilvl="0" w:tplc="9F82A5B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D0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87C"/>
    <w:multiLevelType w:val="hybridMultilevel"/>
    <w:tmpl w:val="0000579C"/>
    <w:lvl w:ilvl="0" w:tplc="000032C1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A27"/>
    <w:multiLevelType w:val="hybridMultilevel"/>
    <w:tmpl w:val="00004D59"/>
    <w:lvl w:ilvl="0" w:tplc="0000594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42"/>
    <w:multiLevelType w:val="hybridMultilevel"/>
    <w:tmpl w:val="00000E00"/>
    <w:lvl w:ilvl="0" w:tplc="000074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FE">
      <w:start w:val="3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753"/>
    <w:multiLevelType w:val="hybridMultilevel"/>
    <w:tmpl w:val="000060BF"/>
    <w:lvl w:ilvl="0" w:tplc="00005C67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CD6">
      <w:numFmt w:val="decimal"/>
      <w:lvlText w:val="12.1.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940"/>
    <w:multiLevelType w:val="hybridMultilevel"/>
    <w:tmpl w:val="00001243"/>
    <w:lvl w:ilvl="0" w:tplc="0000328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96"/>
    <w:multiLevelType w:val="hybridMultilevel"/>
    <w:tmpl w:val="00006512"/>
    <w:lvl w:ilvl="0" w:tplc="00005F34">
      <w:start w:val="1"/>
      <w:numFmt w:val="decimal"/>
      <w:lvlText w:val="28.%1."/>
      <w:lvlJc w:val="left"/>
      <w:pPr>
        <w:tabs>
          <w:tab w:val="num" w:pos="720"/>
        </w:tabs>
        <w:ind w:left="720" w:hanging="360"/>
      </w:pPr>
    </w:lvl>
    <w:lvl w:ilvl="1" w:tplc="00004EB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2AE"/>
    <w:multiLevelType w:val="multilevel"/>
    <w:tmpl w:val="5D9CA47A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00078B4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A6"/>
    <w:multiLevelType w:val="hybridMultilevel"/>
    <w:tmpl w:val="000006D8"/>
    <w:lvl w:ilvl="0" w:tplc="0000480B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796582"/>
    <w:multiLevelType w:val="hybridMultilevel"/>
    <w:tmpl w:val="160AB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EA47EF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1940652A"/>
    <w:multiLevelType w:val="hybridMultilevel"/>
    <w:tmpl w:val="CCBCD434"/>
    <w:lvl w:ilvl="0" w:tplc="FE86F58E">
      <w:start w:val="1"/>
      <w:numFmt w:val="lowerRoman"/>
      <w:lvlText w:val="(%1)"/>
      <w:lvlJc w:val="left"/>
      <w:pPr>
        <w:ind w:left="2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1EAE2A76"/>
    <w:multiLevelType w:val="hybridMultilevel"/>
    <w:tmpl w:val="C52E22AC"/>
    <w:lvl w:ilvl="0" w:tplc="B1AEEBE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FCA465A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B6A6F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3B612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9580B"/>
    <w:multiLevelType w:val="hybridMultilevel"/>
    <w:tmpl w:val="00007F0D"/>
    <w:lvl w:ilvl="0" w:tplc="000004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D874CF1"/>
    <w:multiLevelType w:val="hybridMultilevel"/>
    <w:tmpl w:val="00004531"/>
    <w:lvl w:ilvl="0" w:tplc="00004A0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98E32A5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3521D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8BA"/>
    <w:multiLevelType w:val="hybridMultilevel"/>
    <w:tmpl w:val="85EAC16E"/>
    <w:lvl w:ilvl="0" w:tplc="D8885EE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4861BA3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A2905"/>
    <w:multiLevelType w:val="hybridMultilevel"/>
    <w:tmpl w:val="B1E04BEA"/>
    <w:lvl w:ilvl="0" w:tplc="FD80AC90">
      <w:start w:val="1"/>
      <w:numFmt w:val="lowerRoman"/>
      <w:lvlText w:val="(%1)"/>
      <w:lvlJc w:val="left"/>
      <w:pPr>
        <w:ind w:left="18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1" w15:restartNumberingAfterBreak="0">
    <w:nsid w:val="48372F1E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A5361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E8C05D3"/>
    <w:multiLevelType w:val="multilevel"/>
    <w:tmpl w:val="1F0A2BD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12B27F6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01D84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0699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144CB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4347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0DC8"/>
    <w:multiLevelType w:val="hybridMultilevel"/>
    <w:tmpl w:val="B89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355C8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C24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BB55C2"/>
    <w:multiLevelType w:val="hybridMultilevel"/>
    <w:tmpl w:val="00007983"/>
    <w:lvl w:ilvl="0" w:tplc="000075EF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2904F5C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7FF2"/>
    <w:multiLevelType w:val="hybridMultilevel"/>
    <w:tmpl w:val="8AAA390C"/>
    <w:lvl w:ilvl="0" w:tplc="000042BE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95A9F"/>
    <w:multiLevelType w:val="hybridMultilevel"/>
    <w:tmpl w:val="3DAAEE9A"/>
    <w:lvl w:ilvl="0" w:tplc="EF8C4F5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8101">
    <w:abstractNumId w:val="14"/>
  </w:num>
  <w:num w:numId="2" w16cid:durableId="1905333387">
    <w:abstractNumId w:val="6"/>
  </w:num>
  <w:num w:numId="3" w16cid:durableId="307440484">
    <w:abstractNumId w:val="12"/>
  </w:num>
  <w:num w:numId="4" w16cid:durableId="1691565899">
    <w:abstractNumId w:val="10"/>
  </w:num>
  <w:num w:numId="5" w16cid:durableId="455178666">
    <w:abstractNumId w:val="0"/>
  </w:num>
  <w:num w:numId="6" w16cid:durableId="40180545">
    <w:abstractNumId w:val="13"/>
  </w:num>
  <w:num w:numId="7" w16cid:durableId="2142191262">
    <w:abstractNumId w:val="1"/>
  </w:num>
  <w:num w:numId="8" w16cid:durableId="763301383">
    <w:abstractNumId w:val="3"/>
  </w:num>
  <w:num w:numId="9" w16cid:durableId="75784625">
    <w:abstractNumId w:val="5"/>
  </w:num>
  <w:num w:numId="10" w16cid:durableId="94372393">
    <w:abstractNumId w:val="15"/>
  </w:num>
  <w:num w:numId="11" w16cid:durableId="2070297776">
    <w:abstractNumId w:val="8"/>
  </w:num>
  <w:num w:numId="12" w16cid:durableId="409234660">
    <w:abstractNumId w:val="7"/>
  </w:num>
  <w:num w:numId="13" w16cid:durableId="394623203">
    <w:abstractNumId w:val="4"/>
  </w:num>
  <w:num w:numId="14" w16cid:durableId="2131363089">
    <w:abstractNumId w:val="9"/>
  </w:num>
  <w:num w:numId="15" w16cid:durableId="1863978833">
    <w:abstractNumId w:val="11"/>
  </w:num>
  <w:num w:numId="16" w16cid:durableId="1453481382">
    <w:abstractNumId w:val="2"/>
  </w:num>
  <w:num w:numId="17" w16cid:durableId="795373119">
    <w:abstractNumId w:val="16"/>
  </w:num>
  <w:num w:numId="18" w16cid:durableId="27923222">
    <w:abstractNumId w:val="18"/>
  </w:num>
  <w:num w:numId="19" w16cid:durableId="1905607701">
    <w:abstractNumId w:val="30"/>
  </w:num>
  <w:num w:numId="20" w16cid:durableId="1113751171">
    <w:abstractNumId w:val="24"/>
  </w:num>
  <w:num w:numId="21" w16cid:durableId="1264919631">
    <w:abstractNumId w:val="32"/>
  </w:num>
  <w:num w:numId="22" w16cid:durableId="684401200">
    <w:abstractNumId w:val="33"/>
  </w:num>
  <w:num w:numId="23" w16cid:durableId="1989356147">
    <w:abstractNumId w:val="41"/>
  </w:num>
  <w:num w:numId="24" w16cid:durableId="21977793">
    <w:abstractNumId w:val="40"/>
  </w:num>
  <w:num w:numId="25" w16cid:durableId="377514397">
    <w:abstractNumId w:val="23"/>
  </w:num>
  <w:num w:numId="26" w16cid:durableId="1178541910">
    <w:abstractNumId w:val="45"/>
  </w:num>
  <w:num w:numId="27" w16cid:durableId="391124659">
    <w:abstractNumId w:val="36"/>
  </w:num>
  <w:num w:numId="28" w16cid:durableId="1092239286">
    <w:abstractNumId w:val="39"/>
  </w:num>
  <w:num w:numId="29" w16cid:durableId="357858532">
    <w:abstractNumId w:val="21"/>
  </w:num>
  <w:num w:numId="30" w16cid:durableId="879903411">
    <w:abstractNumId w:val="38"/>
  </w:num>
  <w:num w:numId="31" w16cid:durableId="292634051">
    <w:abstractNumId w:val="43"/>
  </w:num>
  <w:num w:numId="32" w16cid:durableId="715784456">
    <w:abstractNumId w:val="27"/>
  </w:num>
  <w:num w:numId="33" w16cid:durableId="724450377">
    <w:abstractNumId w:val="17"/>
  </w:num>
  <w:num w:numId="34" w16cid:durableId="1851331843">
    <w:abstractNumId w:val="19"/>
  </w:num>
  <w:num w:numId="35" w16cid:durableId="879362130">
    <w:abstractNumId w:val="44"/>
  </w:num>
  <w:num w:numId="36" w16cid:durableId="369454973">
    <w:abstractNumId w:val="22"/>
  </w:num>
  <w:num w:numId="37" w16cid:durableId="975600990">
    <w:abstractNumId w:val="25"/>
  </w:num>
  <w:num w:numId="38" w16cid:durableId="1923224180">
    <w:abstractNumId w:val="28"/>
  </w:num>
  <w:num w:numId="39" w16cid:durableId="145630126">
    <w:abstractNumId w:val="20"/>
  </w:num>
  <w:num w:numId="40" w16cid:durableId="1673068753">
    <w:abstractNumId w:val="35"/>
  </w:num>
  <w:num w:numId="41" w16cid:durableId="544366385">
    <w:abstractNumId w:val="26"/>
  </w:num>
  <w:num w:numId="42" w16cid:durableId="887953634">
    <w:abstractNumId w:val="37"/>
  </w:num>
  <w:num w:numId="43" w16cid:durableId="983897089">
    <w:abstractNumId w:val="31"/>
  </w:num>
  <w:num w:numId="44" w16cid:durableId="1135103636">
    <w:abstractNumId w:val="29"/>
  </w:num>
  <w:num w:numId="45" w16cid:durableId="681780535">
    <w:abstractNumId w:val="34"/>
  </w:num>
  <w:num w:numId="46" w16cid:durableId="492528310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68"/>
    <w:rsid w:val="000233E8"/>
    <w:rsid w:val="00085746"/>
    <w:rsid w:val="000B3F8C"/>
    <w:rsid w:val="0011741E"/>
    <w:rsid w:val="0012401D"/>
    <w:rsid w:val="0014659E"/>
    <w:rsid w:val="0017151E"/>
    <w:rsid w:val="001764A8"/>
    <w:rsid w:val="00180A3A"/>
    <w:rsid w:val="001C5A65"/>
    <w:rsid w:val="00266F71"/>
    <w:rsid w:val="002C1346"/>
    <w:rsid w:val="00307CB1"/>
    <w:rsid w:val="003566EC"/>
    <w:rsid w:val="00381A2C"/>
    <w:rsid w:val="003E479E"/>
    <w:rsid w:val="0040106B"/>
    <w:rsid w:val="00403EBC"/>
    <w:rsid w:val="00412E68"/>
    <w:rsid w:val="00462467"/>
    <w:rsid w:val="00464A79"/>
    <w:rsid w:val="00474FEC"/>
    <w:rsid w:val="004C43E8"/>
    <w:rsid w:val="00571628"/>
    <w:rsid w:val="0058274C"/>
    <w:rsid w:val="005A3773"/>
    <w:rsid w:val="005A6A3E"/>
    <w:rsid w:val="005B6CEE"/>
    <w:rsid w:val="00621189"/>
    <w:rsid w:val="006325EF"/>
    <w:rsid w:val="0065021E"/>
    <w:rsid w:val="00653274"/>
    <w:rsid w:val="006746DB"/>
    <w:rsid w:val="006B36B4"/>
    <w:rsid w:val="006C5391"/>
    <w:rsid w:val="006F13A3"/>
    <w:rsid w:val="00716275"/>
    <w:rsid w:val="00753512"/>
    <w:rsid w:val="0078084B"/>
    <w:rsid w:val="00820118"/>
    <w:rsid w:val="00836137"/>
    <w:rsid w:val="0087063F"/>
    <w:rsid w:val="0088423D"/>
    <w:rsid w:val="008F20B5"/>
    <w:rsid w:val="00951B58"/>
    <w:rsid w:val="00A07075"/>
    <w:rsid w:val="00A1504C"/>
    <w:rsid w:val="00A20244"/>
    <w:rsid w:val="00A24DCF"/>
    <w:rsid w:val="00A45498"/>
    <w:rsid w:val="00AC08CD"/>
    <w:rsid w:val="00B14577"/>
    <w:rsid w:val="00B441B9"/>
    <w:rsid w:val="00B60F96"/>
    <w:rsid w:val="00C136C9"/>
    <w:rsid w:val="00C278A0"/>
    <w:rsid w:val="00C35469"/>
    <w:rsid w:val="00C40960"/>
    <w:rsid w:val="00CF620B"/>
    <w:rsid w:val="00DD7C86"/>
    <w:rsid w:val="00DF52EB"/>
    <w:rsid w:val="00E11B56"/>
    <w:rsid w:val="00ED27FB"/>
    <w:rsid w:val="00EE4547"/>
    <w:rsid w:val="00EF3216"/>
    <w:rsid w:val="00F01E1B"/>
    <w:rsid w:val="00F15ACA"/>
    <w:rsid w:val="00F161EA"/>
    <w:rsid w:val="00F35AC4"/>
    <w:rsid w:val="00F901EA"/>
    <w:rsid w:val="00FC0DB9"/>
    <w:rsid w:val="00FC3EF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77500F"/>
  <w15:chartTrackingRefBased/>
  <w15:docId w15:val="{9FC1384D-5BCE-4FB5-BB69-1903694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A79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t-B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4A79"/>
    <w:pPr>
      <w:widowControl w:val="0"/>
      <w:overflowPunct w:val="0"/>
      <w:autoSpaceDE w:val="0"/>
      <w:autoSpaceDN w:val="0"/>
      <w:adjustRightInd w:val="0"/>
      <w:ind w:left="0"/>
      <w:jc w:val="both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6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6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68"/>
  </w:style>
  <w:style w:type="paragraph" w:styleId="Footer">
    <w:name w:val="footer"/>
    <w:basedOn w:val="Normal"/>
    <w:link w:val="FooterChar"/>
    <w:uiPriority w:val="99"/>
    <w:unhideWhenUsed/>
    <w:rsid w:val="00412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68"/>
  </w:style>
  <w:style w:type="paragraph" w:styleId="BalloonText">
    <w:name w:val="Balloon Text"/>
    <w:basedOn w:val="Normal"/>
    <w:link w:val="BalloonTextChar"/>
    <w:uiPriority w:val="99"/>
    <w:semiHidden/>
    <w:unhideWhenUsed/>
    <w:rsid w:val="00412E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2E68"/>
    <w:rPr>
      <w:rFonts w:ascii="Tahoma" w:hAnsi="Tahoma" w:cs="Tahoma"/>
      <w:sz w:val="16"/>
      <w:szCs w:val="16"/>
    </w:rPr>
  </w:style>
  <w:style w:type="paragraph" w:customStyle="1" w:styleId="Corpo">
    <w:name w:val="Corpo"/>
    <w:rsid w:val="0017151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paragraph" w:styleId="HTMLPreformatted">
    <w:name w:val="HTML Preformatted"/>
    <w:basedOn w:val="Normal"/>
    <w:link w:val="HTMLPreformattedChar"/>
    <w:rsid w:val="00A2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pt-BR"/>
    </w:rPr>
  </w:style>
  <w:style w:type="character" w:customStyle="1" w:styleId="HTMLPreformattedChar">
    <w:name w:val="HTML Preformatted Char"/>
    <w:link w:val="HTMLPreformatted"/>
    <w:rsid w:val="00A20244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WW-Absatz-Standardschriftart1">
    <w:name w:val="WW-Absatz-Standardschriftart1"/>
    <w:rsid w:val="005B6CEE"/>
  </w:style>
  <w:style w:type="character" w:customStyle="1" w:styleId="Heading1Char">
    <w:name w:val="Heading 1 Char"/>
    <w:link w:val="Heading1"/>
    <w:uiPriority w:val="9"/>
    <w:rsid w:val="00464A7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464A79"/>
    <w:rPr>
      <w:rFonts w:eastAsia="Times New Roman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A7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464A7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4A7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64A7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aliases w:val="Itemização,PPP 04"/>
    <w:basedOn w:val="Normal"/>
    <w:link w:val="ListParagraphChar"/>
    <w:uiPriority w:val="34"/>
    <w:qFormat/>
    <w:rsid w:val="00464A7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character" w:customStyle="1" w:styleId="ListParagraphChar">
    <w:name w:val="List Paragraph Char"/>
    <w:aliases w:val="Itemização Char,PPP 04 Char"/>
    <w:link w:val="ListParagraph"/>
    <w:uiPriority w:val="34"/>
    <w:rsid w:val="00464A7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BodyTextChar">
    <w:name w:val="Body Text Char"/>
    <w:link w:val="BodyText"/>
    <w:uiPriority w:val="1"/>
    <w:rsid w:val="00464A79"/>
    <w:rPr>
      <w:rFonts w:ascii="Times New Roman" w:eastAsia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64A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4A79"/>
    <w:pPr>
      <w:tabs>
        <w:tab w:val="left" w:pos="1560"/>
        <w:tab w:val="right" w:leader="dot" w:pos="9490"/>
      </w:tabs>
      <w:spacing w:before="120" w:after="0" w:line="240" w:lineRule="auto"/>
    </w:pPr>
    <w:rPr>
      <w:rFonts w:eastAsia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464A7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4A79"/>
    <w:pPr>
      <w:spacing w:after="0" w:line="240" w:lineRule="auto"/>
      <w:ind w:left="220"/>
    </w:pPr>
    <w:rPr>
      <w:rFonts w:eastAsia="Times New Roman"/>
      <w:b/>
      <w:bCs/>
      <w:sz w:val="24"/>
      <w:szCs w:val="24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464A79"/>
    <w:pPr>
      <w:spacing w:after="0" w:line="240" w:lineRule="auto"/>
      <w:ind w:left="440"/>
    </w:pPr>
    <w:rPr>
      <w:rFonts w:eastAsia="Times New Roman"/>
      <w:sz w:val="24"/>
      <w:szCs w:val="24"/>
      <w:lang w:eastAsia="pt-BR"/>
    </w:rPr>
  </w:style>
  <w:style w:type="paragraph" w:styleId="TOC4">
    <w:name w:val="toc 4"/>
    <w:basedOn w:val="Normal"/>
    <w:next w:val="Normal"/>
    <w:autoRedefine/>
    <w:uiPriority w:val="39"/>
    <w:unhideWhenUsed/>
    <w:rsid w:val="00464A79"/>
    <w:pPr>
      <w:spacing w:after="0" w:line="240" w:lineRule="auto"/>
      <w:ind w:left="660"/>
    </w:pPr>
    <w:rPr>
      <w:rFonts w:eastAsia="Times New Roman"/>
      <w:sz w:val="20"/>
      <w:szCs w:val="20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464A79"/>
    <w:pPr>
      <w:spacing w:after="0" w:line="240" w:lineRule="auto"/>
      <w:ind w:left="880"/>
    </w:pPr>
    <w:rPr>
      <w:rFonts w:eastAsia="Times New Roman"/>
      <w:sz w:val="20"/>
      <w:szCs w:val="20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464A79"/>
    <w:pPr>
      <w:spacing w:after="0" w:line="240" w:lineRule="auto"/>
      <w:ind w:left="1100"/>
    </w:pPr>
    <w:rPr>
      <w:rFonts w:eastAsia="Times New Roman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464A79"/>
    <w:pPr>
      <w:spacing w:after="0" w:line="240" w:lineRule="auto"/>
      <w:ind w:left="1320"/>
    </w:pPr>
    <w:rPr>
      <w:rFonts w:eastAsia="Times New Roman"/>
      <w:sz w:val="20"/>
      <w:szCs w:val="20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464A79"/>
    <w:pPr>
      <w:spacing w:after="0" w:line="240" w:lineRule="auto"/>
      <w:ind w:left="1540"/>
    </w:pPr>
    <w:rPr>
      <w:rFonts w:eastAsia="Times New Roman"/>
      <w:sz w:val="20"/>
      <w:szCs w:val="20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464A79"/>
    <w:pPr>
      <w:spacing w:after="0" w:line="240" w:lineRule="auto"/>
      <w:ind w:left="1760"/>
    </w:pPr>
    <w:rPr>
      <w:rFonts w:eastAsia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64A7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4A7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itleChar">
    <w:name w:val="Title Char"/>
    <w:link w:val="Title"/>
    <w:uiPriority w:val="10"/>
    <w:rsid w:val="00464A79"/>
    <w:rPr>
      <w:rFonts w:eastAsia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64A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customStyle="1" w:styleId="fontstyle01">
    <w:name w:val="fontstyle01"/>
    <w:rsid w:val="0046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464A7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6D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6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6746DB"/>
  </w:style>
  <w:style w:type="paragraph" w:styleId="FootnoteText">
    <w:name w:val="footnote text"/>
    <w:basedOn w:val="Normal"/>
    <w:link w:val="FootnoteTextChar"/>
    <w:uiPriority w:val="99"/>
    <w:semiHidden/>
    <w:unhideWhenUsed/>
    <w:rsid w:val="006746D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6DB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D369-D9AB-4C23-B6A2-1E327B08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5355</Characters>
  <Application>Microsoft Office Word</Application>
  <DocSecurity>0</DocSecurity>
  <Lines>243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Beznos</dc:creator>
  <cp:keywords/>
  <dc:description/>
  <cp:lastModifiedBy>Vera Beznos</cp:lastModifiedBy>
  <cp:revision>3</cp:revision>
  <cp:lastPrinted>2019-10-24T17:42:00Z</cp:lastPrinted>
  <dcterms:created xsi:type="dcterms:W3CDTF">2022-12-28T19:07:00Z</dcterms:created>
  <dcterms:modified xsi:type="dcterms:W3CDTF">2022-12-28T19:10:00Z</dcterms:modified>
  <cp:category/>
</cp:coreProperties>
</file>