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6FB" w:rsidRDefault="00E376FB" w:rsidP="00E376FB">
      <w:pPr>
        <w:jc w:val="center"/>
        <w:rPr>
          <w:rFonts w:cstheme="minorHAnsi"/>
          <w:b/>
          <w:caps/>
          <w:sz w:val="24"/>
          <w:szCs w:val="24"/>
        </w:rPr>
      </w:pPr>
      <w:r>
        <w:rPr>
          <w:rFonts w:cstheme="minorHAnsi"/>
          <w:b/>
          <w:caps/>
          <w:sz w:val="24"/>
          <w:szCs w:val="24"/>
        </w:rPr>
        <w:t>RESPOSTA A IMPUGNAÇÃO DE EDITAL</w:t>
      </w:r>
    </w:p>
    <w:p w:rsidR="00E376FB" w:rsidRDefault="00A00089" w:rsidP="00E376FB">
      <w:pPr>
        <w:spacing w:after="0"/>
        <w:rPr>
          <w:rFonts w:cstheme="minorHAnsi"/>
          <w:b/>
          <w:sz w:val="24"/>
          <w:szCs w:val="24"/>
        </w:rPr>
      </w:pPr>
      <w:r w:rsidRPr="00602A24">
        <w:rPr>
          <w:rFonts w:cstheme="minorHAnsi"/>
          <w:b/>
          <w:sz w:val="24"/>
          <w:szCs w:val="24"/>
        </w:rPr>
        <w:t>Tomada de Preço</w:t>
      </w:r>
      <w:r w:rsidR="00A15CB1" w:rsidRPr="00602A24">
        <w:rPr>
          <w:rFonts w:cstheme="minorHAnsi"/>
          <w:b/>
          <w:sz w:val="24"/>
          <w:szCs w:val="24"/>
        </w:rPr>
        <w:t xml:space="preserve"> nº </w:t>
      </w:r>
      <w:r w:rsidR="00E376FB">
        <w:rPr>
          <w:rFonts w:cstheme="minorHAnsi"/>
          <w:b/>
          <w:sz w:val="24"/>
          <w:szCs w:val="24"/>
        </w:rPr>
        <w:t>169</w:t>
      </w:r>
      <w:r w:rsidRPr="00602A24">
        <w:rPr>
          <w:rFonts w:cstheme="minorHAnsi"/>
          <w:b/>
          <w:sz w:val="24"/>
          <w:szCs w:val="24"/>
        </w:rPr>
        <w:t>/2023</w:t>
      </w:r>
    </w:p>
    <w:p w:rsidR="00A15CB1" w:rsidRPr="00602A24" w:rsidRDefault="00E376FB" w:rsidP="00E376FB">
      <w:pPr>
        <w:spacing w:after="0"/>
        <w:rPr>
          <w:rFonts w:cstheme="minorHAnsi"/>
          <w:b/>
          <w:sz w:val="24"/>
          <w:szCs w:val="24"/>
        </w:rPr>
      </w:pPr>
      <w:r>
        <w:rPr>
          <w:rFonts w:cstheme="minorHAnsi"/>
          <w:b/>
          <w:sz w:val="24"/>
          <w:szCs w:val="24"/>
        </w:rPr>
        <w:t>Impugnante</w:t>
      </w:r>
      <w:r w:rsidR="00A15CB1" w:rsidRPr="00602A24">
        <w:rPr>
          <w:rFonts w:cstheme="minorHAnsi"/>
          <w:b/>
          <w:sz w:val="24"/>
          <w:szCs w:val="24"/>
        </w:rPr>
        <w:t xml:space="preserve">: </w:t>
      </w:r>
      <w:r>
        <w:rPr>
          <w:rFonts w:cstheme="minorHAnsi"/>
          <w:b/>
          <w:sz w:val="24"/>
          <w:szCs w:val="24"/>
        </w:rPr>
        <w:t>Z</w:t>
      </w:r>
      <w:r w:rsidR="00245A75">
        <w:rPr>
          <w:rFonts w:cstheme="minorHAnsi"/>
          <w:b/>
          <w:sz w:val="24"/>
          <w:szCs w:val="24"/>
        </w:rPr>
        <w:t>a</w:t>
      </w:r>
      <w:r>
        <w:rPr>
          <w:rFonts w:cstheme="minorHAnsi"/>
          <w:b/>
          <w:sz w:val="24"/>
          <w:szCs w:val="24"/>
        </w:rPr>
        <w:t>gonel S.A</w:t>
      </w:r>
    </w:p>
    <w:p w:rsidR="00A15CB1" w:rsidRPr="00602A24" w:rsidRDefault="00A15CB1" w:rsidP="00E376FB">
      <w:pPr>
        <w:spacing w:after="0"/>
        <w:jc w:val="both"/>
        <w:rPr>
          <w:rFonts w:cstheme="minorHAnsi"/>
          <w:b/>
          <w:sz w:val="24"/>
          <w:szCs w:val="24"/>
        </w:rPr>
      </w:pPr>
      <w:r w:rsidRPr="00602A24">
        <w:rPr>
          <w:rFonts w:cstheme="minorHAnsi"/>
          <w:b/>
          <w:sz w:val="24"/>
          <w:szCs w:val="24"/>
        </w:rPr>
        <w:t xml:space="preserve">CNPJ </w:t>
      </w:r>
      <w:r w:rsidR="00E376FB">
        <w:rPr>
          <w:rFonts w:cstheme="minorHAnsi"/>
          <w:b/>
          <w:sz w:val="24"/>
          <w:szCs w:val="24"/>
        </w:rPr>
        <w:t>81.365.223/0001-54</w:t>
      </w:r>
    </w:p>
    <w:p w:rsidR="00622DC3" w:rsidRPr="00602A24" w:rsidRDefault="00622DC3" w:rsidP="00E376FB">
      <w:pPr>
        <w:spacing w:after="0"/>
        <w:jc w:val="both"/>
        <w:rPr>
          <w:rFonts w:cstheme="minorHAnsi"/>
          <w:sz w:val="24"/>
          <w:szCs w:val="24"/>
        </w:rPr>
      </w:pPr>
    </w:p>
    <w:p w:rsidR="00E376FB" w:rsidRPr="001A7A1B" w:rsidRDefault="00A15CB1" w:rsidP="008D4AAD">
      <w:pPr>
        <w:jc w:val="both"/>
        <w:rPr>
          <w:rFonts w:cstheme="minorHAnsi"/>
          <w:b/>
          <w:sz w:val="24"/>
          <w:szCs w:val="24"/>
        </w:rPr>
      </w:pPr>
      <w:r w:rsidRPr="00602A24">
        <w:rPr>
          <w:rFonts w:cstheme="minorHAnsi"/>
          <w:sz w:val="24"/>
          <w:szCs w:val="24"/>
        </w:rPr>
        <w:tab/>
      </w:r>
      <w:r w:rsidR="00E376FB" w:rsidRPr="001A7A1B">
        <w:rPr>
          <w:rFonts w:cstheme="minorHAnsi"/>
          <w:b/>
          <w:sz w:val="24"/>
          <w:szCs w:val="24"/>
        </w:rPr>
        <w:t xml:space="preserve">I - RELATÓRIO </w:t>
      </w:r>
    </w:p>
    <w:p w:rsidR="00A15CB1" w:rsidRDefault="00E376FB" w:rsidP="008D4AAD">
      <w:pPr>
        <w:jc w:val="both"/>
        <w:rPr>
          <w:rFonts w:cstheme="minorHAnsi"/>
          <w:sz w:val="24"/>
          <w:szCs w:val="24"/>
        </w:rPr>
      </w:pPr>
      <w:r w:rsidRPr="00E376FB">
        <w:rPr>
          <w:rFonts w:cstheme="minorHAnsi"/>
          <w:sz w:val="24"/>
          <w:szCs w:val="24"/>
        </w:rPr>
        <w:t xml:space="preserve">A Prefeitura Municipal de </w:t>
      </w:r>
      <w:r w:rsidR="001A7A1B">
        <w:rPr>
          <w:rFonts w:cstheme="minorHAnsi"/>
          <w:sz w:val="24"/>
          <w:szCs w:val="24"/>
        </w:rPr>
        <w:t xml:space="preserve">Araranguá </w:t>
      </w:r>
      <w:r w:rsidR="00245A75">
        <w:rPr>
          <w:rFonts w:cstheme="minorHAnsi"/>
          <w:sz w:val="24"/>
          <w:szCs w:val="24"/>
        </w:rPr>
        <w:t xml:space="preserve">SC </w:t>
      </w:r>
      <w:r w:rsidRPr="00E376FB">
        <w:rPr>
          <w:rFonts w:cstheme="minorHAnsi"/>
          <w:sz w:val="24"/>
          <w:szCs w:val="24"/>
        </w:rPr>
        <w:t xml:space="preserve">está promovendo licitação na modalidade </w:t>
      </w:r>
      <w:r w:rsidR="00245A75">
        <w:rPr>
          <w:rFonts w:cstheme="minorHAnsi"/>
          <w:sz w:val="24"/>
          <w:szCs w:val="24"/>
        </w:rPr>
        <w:t>Tomada de Preço nº 169/2023,</w:t>
      </w:r>
      <w:r w:rsidRPr="00E376FB">
        <w:rPr>
          <w:rFonts w:cstheme="minorHAnsi"/>
          <w:sz w:val="24"/>
          <w:szCs w:val="24"/>
        </w:rPr>
        <w:t xml:space="preserve"> cujo objeto é a “</w:t>
      </w:r>
      <w:r w:rsidR="00245A75" w:rsidRPr="00245A75">
        <w:rPr>
          <w:rFonts w:cstheme="minorHAnsi"/>
          <w:b/>
          <w:bCs/>
          <w:sz w:val="24"/>
          <w:szCs w:val="24"/>
        </w:rPr>
        <w:t>contratação de empresa do ramo pertinente objetivando a execução de serviços, com fornecimento de materiais necessários a execução da revitalização da iluminação publica em LED na Rodovia 227, trecho trevo do Arroio até Morro dos Conventos, em conformidade com o Contrato de Repasse nº 826634/2016/MTUR/CAIXA</w:t>
      </w:r>
      <w:r w:rsidRPr="00E376FB">
        <w:rPr>
          <w:rFonts w:cstheme="minorHAnsi"/>
          <w:sz w:val="24"/>
          <w:szCs w:val="24"/>
        </w:rPr>
        <w:t xml:space="preserve">.” Publicado o instrumento convocatório, a empresa </w:t>
      </w:r>
      <w:r w:rsidR="00245A75">
        <w:rPr>
          <w:rFonts w:cstheme="minorHAnsi"/>
          <w:sz w:val="24"/>
          <w:szCs w:val="24"/>
        </w:rPr>
        <w:t xml:space="preserve">Zagonel S.A, </w:t>
      </w:r>
      <w:r w:rsidRPr="00E376FB">
        <w:rPr>
          <w:rFonts w:cstheme="minorHAnsi"/>
          <w:sz w:val="24"/>
          <w:szCs w:val="24"/>
        </w:rPr>
        <w:t>apresentou impugnação, nos termos do art. 41 da Lei nº 8.666/1993, requerendo a alteração do edital pelos motivos a seguir expostos.</w:t>
      </w:r>
    </w:p>
    <w:p w:rsidR="00245A75" w:rsidRDefault="00245A75" w:rsidP="008D4AAD">
      <w:pPr>
        <w:jc w:val="both"/>
        <w:rPr>
          <w:rFonts w:cstheme="minorHAnsi"/>
          <w:sz w:val="24"/>
          <w:szCs w:val="24"/>
        </w:rPr>
      </w:pPr>
      <w:r w:rsidRPr="00E56C8F">
        <w:rPr>
          <w:rFonts w:cstheme="minorHAnsi"/>
          <w:b/>
          <w:sz w:val="24"/>
          <w:szCs w:val="24"/>
        </w:rPr>
        <w:t>Argumenta o impugnante, em síntese, que</w:t>
      </w:r>
      <w:r>
        <w:rPr>
          <w:rFonts w:cstheme="minorHAnsi"/>
          <w:sz w:val="24"/>
          <w:szCs w:val="24"/>
        </w:rPr>
        <w:t>:</w:t>
      </w:r>
    </w:p>
    <w:p w:rsidR="00245A75" w:rsidRDefault="00245A75" w:rsidP="008D4AAD">
      <w:pPr>
        <w:jc w:val="both"/>
        <w:rPr>
          <w:rFonts w:cstheme="minorHAnsi"/>
          <w:sz w:val="24"/>
          <w:szCs w:val="24"/>
        </w:rPr>
      </w:pPr>
      <w:r>
        <w:rPr>
          <w:rFonts w:cstheme="minorHAnsi"/>
          <w:sz w:val="24"/>
          <w:szCs w:val="24"/>
        </w:rPr>
        <w:t>A) “</w:t>
      </w:r>
      <w:r w:rsidRPr="00E3785F">
        <w:rPr>
          <w:rFonts w:cstheme="minorHAnsi"/>
          <w:i/>
          <w:sz w:val="24"/>
          <w:szCs w:val="24"/>
        </w:rPr>
        <w:t>Ao fazer uma análise do edital e seu termo de referência, nos deparamos</w:t>
      </w:r>
      <w:r w:rsidRPr="00E3785F">
        <w:rPr>
          <w:rFonts w:cstheme="minorHAnsi"/>
          <w:i/>
          <w:sz w:val="24"/>
          <w:szCs w:val="24"/>
        </w:rPr>
        <w:br/>
        <w:t>com algumas restrições a ampla participação do processo licitatório em</w:t>
      </w:r>
      <w:r w:rsidRPr="00E3785F">
        <w:rPr>
          <w:rFonts w:cstheme="minorHAnsi"/>
          <w:i/>
          <w:sz w:val="24"/>
          <w:szCs w:val="24"/>
        </w:rPr>
        <w:br/>
        <w:t>referência, mais especificamente quanto ao corpo da luminária</w:t>
      </w:r>
      <w:r>
        <w:rPr>
          <w:rFonts w:cstheme="minorHAnsi"/>
          <w:sz w:val="24"/>
          <w:szCs w:val="24"/>
        </w:rPr>
        <w:t>”</w:t>
      </w:r>
    </w:p>
    <w:p w:rsidR="00245A75" w:rsidRDefault="00245A75" w:rsidP="008D4AAD">
      <w:pPr>
        <w:jc w:val="both"/>
        <w:rPr>
          <w:rFonts w:cstheme="minorHAnsi"/>
          <w:sz w:val="24"/>
          <w:szCs w:val="24"/>
        </w:rPr>
      </w:pPr>
      <w:r>
        <w:rPr>
          <w:rFonts w:cstheme="minorHAnsi"/>
          <w:sz w:val="24"/>
          <w:szCs w:val="24"/>
        </w:rPr>
        <w:t>B) “</w:t>
      </w:r>
      <w:r w:rsidRPr="00E3785F">
        <w:rPr>
          <w:rFonts w:cstheme="minorHAnsi"/>
          <w:i/>
          <w:sz w:val="24"/>
          <w:szCs w:val="24"/>
        </w:rPr>
        <w:t>O edital ao exigir luminárias confeccionado em alumínio injetado, restringe</w:t>
      </w:r>
      <w:r w:rsidRPr="00E3785F">
        <w:rPr>
          <w:rFonts w:cstheme="minorHAnsi"/>
          <w:i/>
          <w:sz w:val="24"/>
          <w:szCs w:val="24"/>
        </w:rPr>
        <w:br/>
        <w:t>todos demais processos de fabricação do produto, que também podem ser</w:t>
      </w:r>
      <w:r w:rsidRPr="00E3785F">
        <w:rPr>
          <w:rFonts w:cstheme="minorHAnsi"/>
          <w:i/>
          <w:sz w:val="24"/>
          <w:szCs w:val="24"/>
        </w:rPr>
        <w:br/>
        <w:t>produzidos através da extrusão do alumínio</w:t>
      </w:r>
      <w:r>
        <w:rPr>
          <w:rFonts w:cstheme="minorHAnsi"/>
          <w:sz w:val="24"/>
          <w:szCs w:val="24"/>
        </w:rPr>
        <w:t>”</w:t>
      </w:r>
    </w:p>
    <w:p w:rsidR="00E3785F" w:rsidRDefault="00245A75" w:rsidP="008D4AAD">
      <w:pPr>
        <w:jc w:val="both"/>
        <w:rPr>
          <w:rFonts w:cstheme="minorHAnsi"/>
          <w:sz w:val="24"/>
          <w:szCs w:val="24"/>
        </w:rPr>
      </w:pPr>
      <w:r>
        <w:rPr>
          <w:rFonts w:cstheme="minorHAnsi"/>
          <w:sz w:val="24"/>
          <w:szCs w:val="24"/>
        </w:rPr>
        <w:t>Após analise da impugnação, esta Comissão de Licitação observou que se trata d</w:t>
      </w:r>
      <w:r w:rsidR="00E3785F">
        <w:rPr>
          <w:rFonts w:cstheme="minorHAnsi"/>
          <w:sz w:val="24"/>
          <w:szCs w:val="24"/>
        </w:rPr>
        <w:t xml:space="preserve">e questionamento referente a </w:t>
      </w:r>
      <w:r>
        <w:rPr>
          <w:rFonts w:cstheme="minorHAnsi"/>
          <w:sz w:val="24"/>
          <w:szCs w:val="24"/>
        </w:rPr>
        <w:t>parte técnica</w:t>
      </w:r>
      <w:r w:rsidR="00E3785F">
        <w:rPr>
          <w:rFonts w:cstheme="minorHAnsi"/>
          <w:sz w:val="24"/>
          <w:szCs w:val="24"/>
        </w:rPr>
        <w:t>, a qual foi encaminhado ao setor responsável pelo projeto:</w:t>
      </w:r>
    </w:p>
    <w:p w:rsidR="00245A75" w:rsidRDefault="00E3785F" w:rsidP="008D4AAD">
      <w:pPr>
        <w:jc w:val="both"/>
        <w:rPr>
          <w:rFonts w:cstheme="minorHAnsi"/>
          <w:sz w:val="24"/>
          <w:szCs w:val="24"/>
        </w:rPr>
      </w:pPr>
      <w:r>
        <w:rPr>
          <w:rFonts w:cstheme="minorHAnsi"/>
          <w:sz w:val="24"/>
          <w:szCs w:val="24"/>
        </w:rPr>
        <w:t>Parecer</w:t>
      </w:r>
      <w:r w:rsidR="00245A75">
        <w:rPr>
          <w:rFonts w:cstheme="minorHAnsi"/>
          <w:sz w:val="24"/>
          <w:szCs w:val="24"/>
        </w:rPr>
        <w:t xml:space="preserve"> </w:t>
      </w:r>
      <w:r>
        <w:rPr>
          <w:rFonts w:cstheme="minorHAnsi"/>
          <w:sz w:val="24"/>
          <w:szCs w:val="24"/>
        </w:rPr>
        <w:t>do setor responsável pelo projeto:</w:t>
      </w:r>
    </w:p>
    <w:p w:rsidR="00E3785F" w:rsidRPr="00E3785F" w:rsidRDefault="00E3785F" w:rsidP="008D4AAD">
      <w:pPr>
        <w:jc w:val="both"/>
        <w:rPr>
          <w:rFonts w:cstheme="minorHAnsi"/>
          <w:i/>
          <w:sz w:val="24"/>
          <w:szCs w:val="24"/>
        </w:rPr>
      </w:pPr>
      <w:r w:rsidRPr="00E3785F">
        <w:rPr>
          <w:rFonts w:cstheme="minorHAnsi"/>
          <w:i/>
          <w:sz w:val="24"/>
          <w:szCs w:val="24"/>
        </w:rPr>
        <w:t xml:space="preserve">A) “A escolha exclusiva de luminárias com estrutura mecânica de alumínio injetado à alta pressão é uma decisão fundamentada no contexto de iluminação pública e urbana. Argumenta-se a favor dessa escolha em detrimento do alumínio extrudado por uma série de motivos que abordam questões de eficiência, durabilidade e estética. A seguir, apresentam-se justificativas para essa seleção: 1. Durabilidade e Resistência: Luminárias públicas são submetidas a condições ambientais adversas, como variações de temperatura, umidade e possíveis impactos físicos. O alumínio injetado a alta </w:t>
      </w:r>
      <w:r w:rsidRPr="00E3785F">
        <w:rPr>
          <w:rFonts w:cstheme="minorHAnsi"/>
          <w:i/>
          <w:sz w:val="24"/>
          <w:szCs w:val="24"/>
        </w:rPr>
        <w:lastRenderedPageBreak/>
        <w:t xml:space="preserve">pressão demonstra uma notável resistência e capacidade de suportar tais condições extremas, contribuindo para a longevidade do produto e a minimização dos custos de manutenção. </w:t>
      </w:r>
    </w:p>
    <w:p w:rsidR="00E3785F" w:rsidRPr="00E3785F" w:rsidRDefault="00E3785F" w:rsidP="008D4AAD">
      <w:pPr>
        <w:jc w:val="both"/>
        <w:rPr>
          <w:rFonts w:cstheme="minorHAnsi"/>
          <w:i/>
          <w:sz w:val="24"/>
          <w:szCs w:val="24"/>
        </w:rPr>
      </w:pPr>
      <w:r w:rsidRPr="00E3785F">
        <w:rPr>
          <w:rFonts w:cstheme="minorHAnsi"/>
          <w:i/>
          <w:sz w:val="24"/>
          <w:szCs w:val="24"/>
        </w:rPr>
        <w:t xml:space="preserve">2. Eficiência na Dissipação de Calor: Em aplicações de iluminação pública, frequentemente empregam-se fontes de luz intensas, como LEDs de alta potência. O alumínio injetado a alta pressão, possibilita uma dissipação mais eficaz do calor gerado pelas fontes de luz. Isso não apenas prolonga a vida útil das lâmpadas, mas também assegura a manutenção da eficiência luminosa. </w:t>
      </w:r>
    </w:p>
    <w:p w:rsidR="00E3785F" w:rsidRPr="00E3785F" w:rsidRDefault="00E3785F" w:rsidP="008D4AAD">
      <w:pPr>
        <w:jc w:val="both"/>
        <w:rPr>
          <w:rFonts w:cstheme="minorHAnsi"/>
          <w:i/>
          <w:sz w:val="24"/>
          <w:szCs w:val="24"/>
        </w:rPr>
      </w:pPr>
      <w:r w:rsidRPr="00E3785F">
        <w:rPr>
          <w:rFonts w:cstheme="minorHAnsi"/>
          <w:i/>
          <w:sz w:val="24"/>
          <w:szCs w:val="24"/>
        </w:rPr>
        <w:t xml:space="preserve">3. Flexibilidade de Design: O processo de injeção a alta pressão permite a criação de luminárias com designs complexos e detalhados. Em contextos urbanos, onde a estética desempenha um papel fundamental, essa flexibilidade é de suma importância para harmonizar a iluminação pública com o ambiente urbano, agregando valor estético às áreas circundantes. </w:t>
      </w:r>
    </w:p>
    <w:p w:rsidR="00E3785F" w:rsidRDefault="00E3785F" w:rsidP="008D4AAD">
      <w:pPr>
        <w:jc w:val="both"/>
        <w:rPr>
          <w:rFonts w:cstheme="minorHAnsi"/>
          <w:sz w:val="24"/>
          <w:szCs w:val="24"/>
        </w:rPr>
      </w:pPr>
      <w:r w:rsidRPr="00E3785F">
        <w:rPr>
          <w:rFonts w:cstheme="minorHAnsi"/>
          <w:i/>
          <w:sz w:val="24"/>
          <w:szCs w:val="24"/>
        </w:rPr>
        <w:t>4. Redução de Custos a Longo Prazo: Embora o custo inicial das luminárias de  alumínio injetado a alta pressão possa ser ligeiramente superior ao das feitas de alumínio extrudado, é vital destacar que tal desembolso é compensado por meio de economias substanciais a longo prazo. A resistência à corrosão e a necessidade reduzida de manutenção resultam em custos operacionais menores ao longo da vida útil do produto. Ademais, considerando que as características construtivas constituem um fator determinante nos custos associados às luminárias, e que o cálculo dos custos mencionados no edital se baseou estritamente em fabricantes que estão em conformidade com esse critério específico, torna-se inviável contemplar a inclusão de produtos que façam uso de materiais com características construtivas inferiores</w:t>
      </w:r>
      <w:r>
        <w:rPr>
          <w:rFonts w:cstheme="minorHAnsi"/>
          <w:sz w:val="24"/>
          <w:szCs w:val="24"/>
        </w:rPr>
        <w:t>”</w:t>
      </w:r>
    </w:p>
    <w:p w:rsidR="00245A75" w:rsidRPr="00602A24" w:rsidRDefault="00E3785F" w:rsidP="008D4AAD">
      <w:pPr>
        <w:jc w:val="both"/>
        <w:rPr>
          <w:rFonts w:cstheme="minorHAnsi"/>
          <w:sz w:val="24"/>
          <w:szCs w:val="24"/>
        </w:rPr>
      </w:pPr>
      <w:r>
        <w:rPr>
          <w:rFonts w:cstheme="minorHAnsi"/>
          <w:sz w:val="24"/>
          <w:szCs w:val="24"/>
        </w:rPr>
        <w:t>B) “</w:t>
      </w:r>
      <w:r w:rsidRPr="00E3785F">
        <w:rPr>
          <w:rStyle w:val="fontstyle01"/>
          <w:i/>
        </w:rPr>
        <w:t>A alegação apresentada pela empresa ZAGONEL, de que o edital está prejudicando a concorrência generalizada, carece de fundamentação, uma vez que os</w:t>
      </w:r>
      <w:r w:rsidRPr="00E3785F">
        <w:rPr>
          <w:rFonts w:ascii="LMRoman12-Regular" w:hAnsi="LMRoman12-Regular"/>
          <w:i/>
          <w:color w:val="000000"/>
        </w:rPr>
        <w:br/>
      </w:r>
      <w:r w:rsidRPr="00E3785F">
        <w:rPr>
          <w:rStyle w:val="fontstyle01"/>
          <w:i/>
        </w:rPr>
        <w:t>principais fabricantes de luminárias de alta qualidade empregam o alumínio injetado</w:t>
      </w:r>
      <w:r w:rsidRPr="00E3785F">
        <w:rPr>
          <w:rFonts w:ascii="LMRoman12-Regular" w:hAnsi="LMRoman12-Regular"/>
          <w:i/>
          <w:color w:val="000000"/>
        </w:rPr>
        <w:br/>
      </w:r>
      <w:r w:rsidRPr="00E3785F">
        <w:rPr>
          <w:rStyle w:val="fontstyle01"/>
          <w:i/>
        </w:rPr>
        <w:t>à alta pressão na composição dos corpos das luminárias. Entre esses fabricantes,</w:t>
      </w:r>
      <w:r w:rsidRPr="00E3785F">
        <w:rPr>
          <w:rFonts w:ascii="LMRoman12-Regular" w:hAnsi="LMRoman12-Regular"/>
          <w:i/>
          <w:color w:val="000000"/>
        </w:rPr>
        <w:br/>
      </w:r>
      <w:r w:rsidRPr="00E3785F">
        <w:rPr>
          <w:rStyle w:val="fontstyle01"/>
          <w:i/>
        </w:rPr>
        <w:t>citam-se empresas como Osram, Schréder, Philips, GE Lighting, Cree, entre outros</w:t>
      </w:r>
      <w:r>
        <w:rPr>
          <w:rStyle w:val="fontstyle01"/>
          <w:rFonts w:hint="eastAsia"/>
        </w:rPr>
        <w:t>”</w:t>
      </w:r>
    </w:p>
    <w:p w:rsidR="00E56C8F" w:rsidRDefault="00624D26" w:rsidP="008D4AAD">
      <w:pPr>
        <w:jc w:val="both"/>
        <w:rPr>
          <w:rFonts w:cstheme="minorHAnsi"/>
          <w:sz w:val="24"/>
          <w:szCs w:val="24"/>
        </w:rPr>
      </w:pPr>
      <w:r w:rsidRPr="00602A24">
        <w:rPr>
          <w:rFonts w:cstheme="minorHAnsi"/>
          <w:sz w:val="24"/>
          <w:szCs w:val="24"/>
        </w:rPr>
        <w:tab/>
      </w:r>
      <w:r w:rsidR="00E56C8F">
        <w:rPr>
          <w:rFonts w:cstheme="minorHAnsi"/>
          <w:sz w:val="24"/>
          <w:szCs w:val="24"/>
        </w:rPr>
        <w:t>II – Decisão</w:t>
      </w:r>
    </w:p>
    <w:p w:rsidR="007E3F86" w:rsidRPr="00602A24" w:rsidRDefault="007E3F86" w:rsidP="007E3F86">
      <w:pPr>
        <w:ind w:firstLine="708"/>
        <w:jc w:val="both"/>
        <w:rPr>
          <w:rFonts w:cstheme="minorHAnsi"/>
          <w:sz w:val="24"/>
          <w:szCs w:val="24"/>
        </w:rPr>
      </w:pPr>
      <w:r w:rsidRPr="00602A24">
        <w:rPr>
          <w:rFonts w:cstheme="minorHAnsi"/>
          <w:sz w:val="24"/>
          <w:szCs w:val="24"/>
        </w:rPr>
        <w:tab/>
        <w:t xml:space="preserve">A comissão de Licitação do </w:t>
      </w:r>
      <w:r w:rsidR="00AC1982" w:rsidRPr="00602A24">
        <w:rPr>
          <w:rFonts w:cstheme="minorHAnsi"/>
          <w:sz w:val="24"/>
          <w:szCs w:val="24"/>
        </w:rPr>
        <w:t>Município</w:t>
      </w:r>
      <w:r w:rsidRPr="00602A24">
        <w:rPr>
          <w:rFonts w:cstheme="minorHAnsi"/>
          <w:sz w:val="24"/>
          <w:szCs w:val="24"/>
        </w:rPr>
        <w:t xml:space="preserve"> de Araraguá, diante das razões e </w:t>
      </w:r>
      <w:r w:rsidR="00E56C8F">
        <w:rPr>
          <w:rFonts w:cstheme="minorHAnsi"/>
          <w:sz w:val="24"/>
          <w:szCs w:val="24"/>
        </w:rPr>
        <w:t xml:space="preserve">parecer do setor de projetos, </w:t>
      </w:r>
      <w:r w:rsidRPr="00602A24">
        <w:rPr>
          <w:rFonts w:cstheme="minorHAnsi"/>
          <w:sz w:val="24"/>
          <w:szCs w:val="24"/>
        </w:rPr>
        <w:t xml:space="preserve">decide </w:t>
      </w:r>
      <w:r w:rsidR="00AC1982" w:rsidRPr="00602A24">
        <w:rPr>
          <w:rFonts w:cstheme="minorHAnsi"/>
          <w:sz w:val="24"/>
          <w:szCs w:val="24"/>
        </w:rPr>
        <w:t>Conhecer</w:t>
      </w:r>
      <w:r w:rsidR="00E56C8F">
        <w:rPr>
          <w:rFonts w:cstheme="minorHAnsi"/>
          <w:sz w:val="24"/>
          <w:szCs w:val="24"/>
        </w:rPr>
        <w:t xml:space="preserve"> a impugnação</w:t>
      </w:r>
      <w:r w:rsidRPr="00602A24">
        <w:rPr>
          <w:rFonts w:cstheme="minorHAnsi"/>
          <w:sz w:val="24"/>
          <w:szCs w:val="24"/>
        </w:rPr>
        <w:t xml:space="preserve"> apresentado pela empresa </w:t>
      </w:r>
      <w:r w:rsidR="00E56C8F">
        <w:rPr>
          <w:rFonts w:cstheme="minorHAnsi"/>
          <w:sz w:val="24"/>
          <w:szCs w:val="24"/>
        </w:rPr>
        <w:t>Zagonel S.A,</w:t>
      </w:r>
      <w:r w:rsidRPr="00602A24">
        <w:rPr>
          <w:rFonts w:cstheme="minorHAnsi"/>
          <w:sz w:val="24"/>
          <w:szCs w:val="24"/>
        </w:rPr>
        <w:t xml:space="preserve"> e no mérito, negar – lhe provimento, mantendo incólume a </w:t>
      </w:r>
      <w:r w:rsidR="00E56C8F">
        <w:rPr>
          <w:rFonts w:cstheme="minorHAnsi"/>
          <w:sz w:val="24"/>
          <w:szCs w:val="24"/>
        </w:rPr>
        <w:t xml:space="preserve">os Termos do Edital. </w:t>
      </w:r>
    </w:p>
    <w:p w:rsidR="00622DC3" w:rsidRPr="00602A24" w:rsidRDefault="00421D0D" w:rsidP="002737E0">
      <w:pPr>
        <w:ind w:firstLine="708"/>
        <w:jc w:val="both"/>
        <w:rPr>
          <w:rFonts w:cstheme="minorHAnsi"/>
          <w:sz w:val="24"/>
          <w:szCs w:val="24"/>
        </w:rPr>
      </w:pPr>
      <w:r w:rsidRPr="00602A24">
        <w:rPr>
          <w:rFonts w:cstheme="minorHAnsi"/>
          <w:sz w:val="24"/>
          <w:szCs w:val="24"/>
        </w:rPr>
        <w:t>Araranguá – SC</w:t>
      </w:r>
      <w:r w:rsidRPr="007B3DDF">
        <w:rPr>
          <w:rFonts w:cstheme="minorHAnsi"/>
          <w:sz w:val="24"/>
          <w:szCs w:val="24"/>
        </w:rPr>
        <w:t xml:space="preserve">, </w:t>
      </w:r>
      <w:r w:rsidR="007B3DDF" w:rsidRPr="007B3DDF">
        <w:rPr>
          <w:rFonts w:cstheme="minorHAnsi"/>
          <w:sz w:val="24"/>
          <w:szCs w:val="24"/>
        </w:rPr>
        <w:t>18 de agosto de 2023</w:t>
      </w:r>
      <w:r w:rsidR="007B3DDF">
        <w:rPr>
          <w:rFonts w:cstheme="minorHAnsi"/>
          <w:color w:val="FF0000"/>
          <w:sz w:val="24"/>
          <w:szCs w:val="24"/>
        </w:rPr>
        <w:t>.</w:t>
      </w:r>
    </w:p>
    <w:p w:rsidR="00622DC3" w:rsidRPr="00602A24" w:rsidRDefault="00622DC3" w:rsidP="00622DC3">
      <w:pPr>
        <w:ind w:firstLine="708"/>
        <w:jc w:val="both"/>
        <w:rPr>
          <w:rFonts w:cstheme="minorHAnsi"/>
          <w:sz w:val="24"/>
          <w:szCs w:val="24"/>
        </w:rPr>
        <w:sectPr w:rsidR="00622DC3" w:rsidRPr="00602A24" w:rsidSect="0013458E">
          <w:headerReference w:type="default" r:id="rId8"/>
          <w:pgSz w:w="11906" w:h="16838"/>
          <w:pgMar w:top="2410" w:right="1701" w:bottom="1417" w:left="1701" w:header="708" w:footer="708" w:gutter="0"/>
          <w:cols w:space="708"/>
          <w:docGrid w:linePitch="360"/>
        </w:sectPr>
      </w:pPr>
    </w:p>
    <w:p w:rsidR="0013458E" w:rsidRDefault="0013458E" w:rsidP="00622DC3">
      <w:pPr>
        <w:ind w:firstLine="708"/>
        <w:jc w:val="both"/>
        <w:rPr>
          <w:rFonts w:cstheme="minorHAnsi"/>
          <w:sz w:val="24"/>
          <w:szCs w:val="24"/>
        </w:rPr>
      </w:pPr>
    </w:p>
    <w:p w:rsidR="0013458E" w:rsidRDefault="0013458E" w:rsidP="00622DC3">
      <w:pPr>
        <w:ind w:firstLine="708"/>
        <w:jc w:val="both"/>
        <w:rPr>
          <w:rFonts w:cstheme="minorHAnsi"/>
          <w:sz w:val="24"/>
          <w:szCs w:val="24"/>
        </w:rPr>
      </w:pPr>
    </w:p>
    <w:p w:rsidR="0013458E" w:rsidRDefault="0013458E" w:rsidP="00622DC3">
      <w:pPr>
        <w:ind w:firstLine="708"/>
        <w:jc w:val="both"/>
        <w:rPr>
          <w:rFonts w:cstheme="minorHAnsi"/>
          <w:sz w:val="24"/>
          <w:szCs w:val="24"/>
        </w:rPr>
      </w:pPr>
    </w:p>
    <w:p w:rsidR="00622DC3" w:rsidRPr="00602A24" w:rsidRDefault="00622DC3" w:rsidP="007B3DDF">
      <w:pPr>
        <w:ind w:firstLine="708"/>
        <w:jc w:val="center"/>
        <w:rPr>
          <w:rFonts w:cstheme="minorHAnsi"/>
          <w:sz w:val="24"/>
          <w:szCs w:val="24"/>
        </w:rPr>
      </w:pPr>
      <w:r w:rsidRPr="00602A24">
        <w:rPr>
          <w:rFonts w:cstheme="minorHAnsi"/>
          <w:sz w:val="24"/>
          <w:szCs w:val="24"/>
        </w:rPr>
        <w:t>MOACIR PINHEIRO DA SILVA</w:t>
      </w:r>
    </w:p>
    <w:p w:rsidR="00622DC3" w:rsidRPr="00602A24" w:rsidRDefault="00622DC3" w:rsidP="007B3DDF">
      <w:pPr>
        <w:ind w:firstLine="708"/>
        <w:jc w:val="center"/>
        <w:rPr>
          <w:rFonts w:cstheme="minorHAnsi"/>
          <w:sz w:val="24"/>
          <w:szCs w:val="24"/>
        </w:rPr>
      </w:pPr>
      <w:r w:rsidRPr="00602A24">
        <w:rPr>
          <w:rFonts w:cstheme="minorHAnsi"/>
          <w:sz w:val="24"/>
          <w:szCs w:val="24"/>
        </w:rPr>
        <w:t>Presidente</w:t>
      </w:r>
    </w:p>
    <w:p w:rsidR="00622DC3" w:rsidRPr="00602A24" w:rsidRDefault="00622DC3" w:rsidP="00622DC3">
      <w:pPr>
        <w:ind w:firstLine="708"/>
        <w:jc w:val="both"/>
        <w:rPr>
          <w:rFonts w:cstheme="minorHAnsi"/>
          <w:sz w:val="24"/>
          <w:szCs w:val="24"/>
        </w:rPr>
      </w:pPr>
    </w:p>
    <w:p w:rsidR="00622DC3" w:rsidRDefault="00622DC3" w:rsidP="00622DC3">
      <w:pPr>
        <w:ind w:firstLine="708"/>
        <w:jc w:val="both"/>
        <w:rPr>
          <w:rFonts w:cstheme="minorHAnsi"/>
          <w:sz w:val="24"/>
          <w:szCs w:val="24"/>
        </w:rPr>
      </w:pPr>
    </w:p>
    <w:p w:rsidR="0013458E" w:rsidRDefault="0013458E" w:rsidP="00622DC3">
      <w:pPr>
        <w:ind w:firstLine="708"/>
        <w:jc w:val="both"/>
        <w:rPr>
          <w:rFonts w:cstheme="minorHAnsi"/>
          <w:sz w:val="24"/>
          <w:szCs w:val="24"/>
        </w:rPr>
      </w:pPr>
    </w:p>
    <w:p w:rsidR="0013458E" w:rsidRDefault="0013458E" w:rsidP="00622DC3">
      <w:pPr>
        <w:ind w:firstLine="708"/>
        <w:jc w:val="both"/>
        <w:rPr>
          <w:rFonts w:cstheme="minorHAnsi"/>
          <w:sz w:val="24"/>
          <w:szCs w:val="24"/>
        </w:rPr>
      </w:pPr>
    </w:p>
    <w:p w:rsidR="0013458E" w:rsidRDefault="0013458E" w:rsidP="00622DC3">
      <w:pPr>
        <w:ind w:firstLine="708"/>
        <w:jc w:val="both"/>
        <w:rPr>
          <w:rFonts w:cstheme="minorHAnsi"/>
          <w:sz w:val="24"/>
          <w:szCs w:val="24"/>
        </w:rPr>
      </w:pPr>
    </w:p>
    <w:p w:rsidR="0013458E" w:rsidRDefault="0013458E" w:rsidP="00622DC3">
      <w:pPr>
        <w:ind w:firstLine="708"/>
        <w:jc w:val="both"/>
        <w:rPr>
          <w:rFonts w:cstheme="minorHAnsi"/>
          <w:sz w:val="24"/>
          <w:szCs w:val="24"/>
        </w:rPr>
      </w:pPr>
    </w:p>
    <w:p w:rsidR="00622DC3" w:rsidRDefault="00622DC3" w:rsidP="00622DC3">
      <w:pPr>
        <w:ind w:firstLine="708"/>
        <w:jc w:val="both"/>
        <w:rPr>
          <w:rFonts w:cstheme="minorHAnsi"/>
          <w:sz w:val="24"/>
          <w:szCs w:val="24"/>
        </w:rPr>
      </w:pPr>
    </w:p>
    <w:p w:rsidR="0013458E" w:rsidRPr="00602A24" w:rsidRDefault="0013458E" w:rsidP="00622DC3">
      <w:pPr>
        <w:ind w:firstLine="708"/>
        <w:jc w:val="both"/>
        <w:rPr>
          <w:rFonts w:cstheme="minorHAnsi"/>
          <w:sz w:val="24"/>
          <w:szCs w:val="24"/>
        </w:rPr>
      </w:pPr>
    </w:p>
    <w:p w:rsidR="00622DC3" w:rsidRPr="00602A24" w:rsidRDefault="00622DC3" w:rsidP="007B3DDF">
      <w:pPr>
        <w:ind w:firstLine="708"/>
        <w:jc w:val="center"/>
        <w:rPr>
          <w:rFonts w:cstheme="minorHAnsi"/>
          <w:sz w:val="24"/>
          <w:szCs w:val="24"/>
        </w:rPr>
      </w:pPr>
      <w:r w:rsidRPr="00602A24">
        <w:rPr>
          <w:rFonts w:cstheme="minorHAnsi"/>
          <w:sz w:val="24"/>
          <w:szCs w:val="24"/>
        </w:rPr>
        <w:t>ELIZIANE APARECIDA DAUMANN</w:t>
      </w:r>
    </w:p>
    <w:p w:rsidR="00622DC3" w:rsidRPr="00602A24" w:rsidRDefault="00622DC3" w:rsidP="007B3DDF">
      <w:pPr>
        <w:ind w:firstLine="708"/>
        <w:jc w:val="center"/>
        <w:rPr>
          <w:rFonts w:cstheme="minorHAnsi"/>
          <w:sz w:val="24"/>
          <w:szCs w:val="24"/>
        </w:rPr>
      </w:pPr>
      <w:r w:rsidRPr="00602A24">
        <w:rPr>
          <w:rFonts w:cstheme="minorHAnsi"/>
          <w:sz w:val="24"/>
          <w:szCs w:val="24"/>
        </w:rPr>
        <w:t>Membro</w:t>
      </w:r>
    </w:p>
    <w:p w:rsidR="00622DC3" w:rsidRPr="00602A24" w:rsidRDefault="00622DC3" w:rsidP="00622DC3">
      <w:pPr>
        <w:ind w:firstLine="708"/>
        <w:jc w:val="both"/>
        <w:rPr>
          <w:rFonts w:cstheme="minorHAnsi"/>
          <w:sz w:val="24"/>
          <w:szCs w:val="24"/>
        </w:rPr>
      </w:pPr>
    </w:p>
    <w:p w:rsidR="00622DC3" w:rsidRPr="00602A24" w:rsidRDefault="00622DC3" w:rsidP="00622DC3">
      <w:pPr>
        <w:ind w:firstLine="708"/>
        <w:jc w:val="both"/>
        <w:rPr>
          <w:rFonts w:cstheme="minorHAnsi"/>
          <w:sz w:val="24"/>
          <w:szCs w:val="24"/>
        </w:rPr>
      </w:pPr>
    </w:p>
    <w:p w:rsidR="00622DC3" w:rsidRPr="00602A24" w:rsidRDefault="00622DC3" w:rsidP="00622DC3">
      <w:pPr>
        <w:ind w:firstLine="708"/>
        <w:jc w:val="both"/>
        <w:rPr>
          <w:rFonts w:cstheme="minorHAnsi"/>
          <w:sz w:val="24"/>
          <w:szCs w:val="24"/>
        </w:rPr>
      </w:pPr>
    </w:p>
    <w:p w:rsidR="00622DC3" w:rsidRPr="00602A24" w:rsidRDefault="00622DC3" w:rsidP="007B3DDF">
      <w:pPr>
        <w:ind w:left="709" w:hanging="1"/>
        <w:jc w:val="center"/>
        <w:rPr>
          <w:rFonts w:cstheme="minorHAnsi"/>
          <w:sz w:val="24"/>
          <w:szCs w:val="24"/>
        </w:rPr>
      </w:pPr>
      <w:r w:rsidRPr="00602A24">
        <w:rPr>
          <w:rFonts w:cstheme="minorHAnsi"/>
          <w:sz w:val="24"/>
          <w:szCs w:val="24"/>
        </w:rPr>
        <w:t>LETICIA MACHADO ZUANAZZI BORGES</w:t>
      </w:r>
    </w:p>
    <w:p w:rsidR="00622DC3" w:rsidRPr="00602A24" w:rsidRDefault="00622DC3" w:rsidP="007B3DDF">
      <w:pPr>
        <w:ind w:firstLine="708"/>
        <w:jc w:val="center"/>
        <w:rPr>
          <w:rFonts w:cstheme="minorHAnsi"/>
          <w:sz w:val="24"/>
          <w:szCs w:val="24"/>
        </w:rPr>
      </w:pPr>
      <w:r w:rsidRPr="00602A24">
        <w:rPr>
          <w:rFonts w:cstheme="minorHAnsi"/>
          <w:sz w:val="24"/>
          <w:szCs w:val="24"/>
        </w:rPr>
        <w:t>Membro</w:t>
      </w:r>
    </w:p>
    <w:p w:rsidR="00622DC3" w:rsidRPr="00602A24" w:rsidRDefault="00622DC3" w:rsidP="002737E0">
      <w:pPr>
        <w:ind w:firstLine="708"/>
        <w:jc w:val="both"/>
        <w:rPr>
          <w:rFonts w:cstheme="minorHAnsi"/>
          <w:sz w:val="24"/>
          <w:szCs w:val="24"/>
        </w:rPr>
        <w:sectPr w:rsidR="00622DC3" w:rsidRPr="00602A24" w:rsidSect="00E56C8F">
          <w:type w:val="continuous"/>
          <w:pgSz w:w="11906" w:h="16838"/>
          <w:pgMar w:top="2239" w:right="1701" w:bottom="1417" w:left="1701" w:header="708" w:footer="708" w:gutter="0"/>
          <w:cols w:num="2" w:space="708"/>
          <w:docGrid w:linePitch="360"/>
        </w:sectPr>
      </w:pPr>
    </w:p>
    <w:p w:rsidR="00421D0D" w:rsidRPr="00602A24" w:rsidRDefault="00421D0D" w:rsidP="002737E0">
      <w:pPr>
        <w:ind w:firstLine="708"/>
        <w:jc w:val="both"/>
        <w:rPr>
          <w:rFonts w:cstheme="minorHAnsi"/>
          <w:sz w:val="24"/>
          <w:szCs w:val="24"/>
        </w:rPr>
      </w:pPr>
      <w:r w:rsidRPr="00602A24">
        <w:rPr>
          <w:rFonts w:cstheme="minorHAnsi"/>
          <w:sz w:val="24"/>
          <w:szCs w:val="24"/>
        </w:rPr>
        <w:br w:type="page"/>
      </w:r>
    </w:p>
    <w:p w:rsidR="00F81BCB" w:rsidRPr="00602A24" w:rsidRDefault="00421D0D" w:rsidP="00421D0D">
      <w:pPr>
        <w:ind w:firstLine="708"/>
        <w:jc w:val="center"/>
        <w:rPr>
          <w:rFonts w:cstheme="minorHAnsi"/>
          <w:b/>
          <w:caps/>
          <w:sz w:val="24"/>
          <w:szCs w:val="24"/>
        </w:rPr>
      </w:pPr>
      <w:r w:rsidRPr="00602A24">
        <w:rPr>
          <w:rFonts w:cstheme="minorHAnsi"/>
          <w:b/>
          <w:caps/>
          <w:sz w:val="24"/>
          <w:szCs w:val="24"/>
        </w:rPr>
        <w:t>Decisão</w:t>
      </w:r>
    </w:p>
    <w:p w:rsidR="00421D0D" w:rsidRPr="00602A24" w:rsidRDefault="00421D0D" w:rsidP="00421D0D">
      <w:pPr>
        <w:spacing w:after="0"/>
        <w:jc w:val="both"/>
        <w:rPr>
          <w:rFonts w:cstheme="minorHAnsi"/>
          <w:b/>
          <w:sz w:val="24"/>
          <w:szCs w:val="24"/>
        </w:rPr>
      </w:pPr>
      <w:r w:rsidRPr="00602A24">
        <w:rPr>
          <w:rFonts w:cstheme="minorHAnsi"/>
          <w:b/>
          <w:sz w:val="24"/>
          <w:szCs w:val="24"/>
        </w:rPr>
        <w:t xml:space="preserve">Concorrência nº </w:t>
      </w:r>
      <w:r w:rsidR="002737E0" w:rsidRPr="00602A24">
        <w:rPr>
          <w:rFonts w:cstheme="minorHAnsi"/>
          <w:b/>
          <w:sz w:val="24"/>
          <w:szCs w:val="24"/>
        </w:rPr>
        <w:t>129</w:t>
      </w:r>
      <w:r w:rsidRPr="00602A24">
        <w:rPr>
          <w:rFonts w:cstheme="minorHAnsi"/>
          <w:b/>
          <w:sz w:val="24"/>
          <w:szCs w:val="24"/>
        </w:rPr>
        <w:t>/202</w:t>
      </w:r>
      <w:r w:rsidR="002737E0" w:rsidRPr="00602A24">
        <w:rPr>
          <w:rFonts w:cstheme="minorHAnsi"/>
          <w:b/>
          <w:sz w:val="24"/>
          <w:szCs w:val="24"/>
        </w:rPr>
        <w:t>3</w:t>
      </w:r>
    </w:p>
    <w:p w:rsidR="00421D0D" w:rsidRPr="00602A24" w:rsidRDefault="00421D0D" w:rsidP="00421D0D">
      <w:pPr>
        <w:spacing w:after="0"/>
        <w:jc w:val="both"/>
        <w:rPr>
          <w:rFonts w:cstheme="minorHAnsi"/>
          <w:b/>
          <w:sz w:val="24"/>
          <w:szCs w:val="24"/>
        </w:rPr>
      </w:pPr>
      <w:r w:rsidRPr="00602A24">
        <w:rPr>
          <w:rFonts w:cstheme="minorHAnsi"/>
          <w:b/>
          <w:sz w:val="24"/>
          <w:szCs w:val="24"/>
        </w:rPr>
        <w:t xml:space="preserve">Recorrente: </w:t>
      </w:r>
      <w:r w:rsidR="002737E0" w:rsidRPr="00602A24">
        <w:rPr>
          <w:rFonts w:cstheme="minorHAnsi"/>
          <w:b/>
          <w:sz w:val="24"/>
          <w:szCs w:val="24"/>
        </w:rPr>
        <w:t>MGR Pré Moldados Ltda</w:t>
      </w:r>
    </w:p>
    <w:p w:rsidR="00421D0D" w:rsidRPr="00602A24" w:rsidRDefault="00421D0D" w:rsidP="00421D0D">
      <w:pPr>
        <w:jc w:val="both"/>
        <w:rPr>
          <w:rFonts w:cstheme="minorHAnsi"/>
          <w:b/>
          <w:sz w:val="24"/>
          <w:szCs w:val="24"/>
        </w:rPr>
      </w:pPr>
      <w:r w:rsidRPr="00602A24">
        <w:rPr>
          <w:rFonts w:cstheme="minorHAnsi"/>
          <w:b/>
          <w:sz w:val="24"/>
          <w:szCs w:val="24"/>
        </w:rPr>
        <w:t xml:space="preserve">CNPJ </w:t>
      </w:r>
      <w:r w:rsidR="002737E0" w:rsidRPr="00602A24">
        <w:rPr>
          <w:rFonts w:cstheme="minorHAnsi"/>
          <w:b/>
          <w:sz w:val="24"/>
          <w:szCs w:val="24"/>
        </w:rPr>
        <w:t>36.657.586/0001-09</w:t>
      </w:r>
    </w:p>
    <w:p w:rsidR="00421D0D" w:rsidRPr="00602A24" w:rsidRDefault="00421D0D" w:rsidP="00421D0D">
      <w:pPr>
        <w:ind w:firstLine="708"/>
        <w:jc w:val="both"/>
        <w:rPr>
          <w:rFonts w:cstheme="minorHAnsi"/>
          <w:sz w:val="24"/>
          <w:szCs w:val="24"/>
        </w:rPr>
      </w:pPr>
      <w:r w:rsidRPr="00602A24">
        <w:rPr>
          <w:rFonts w:cstheme="minorHAnsi"/>
          <w:sz w:val="24"/>
          <w:szCs w:val="24"/>
        </w:rPr>
        <w:t xml:space="preserve">Com fulcro no §4º do Art. 109 da Lei nº 8.666/93, faço minhas as razões e fundamentos expostos pela Comissão de Licitações constituída pelo Decreto nº </w:t>
      </w:r>
      <w:r w:rsidR="007C2641">
        <w:rPr>
          <w:rFonts w:cstheme="minorHAnsi"/>
          <w:sz w:val="24"/>
          <w:szCs w:val="24"/>
        </w:rPr>
        <w:t>11235/2023</w:t>
      </w:r>
      <w:r w:rsidRPr="00602A24">
        <w:rPr>
          <w:rFonts w:cstheme="minorHAnsi"/>
          <w:sz w:val="24"/>
          <w:szCs w:val="24"/>
        </w:rPr>
        <w:t xml:space="preserve"> de </w:t>
      </w:r>
      <w:r w:rsidR="007C2641">
        <w:rPr>
          <w:rFonts w:cstheme="minorHAnsi"/>
          <w:sz w:val="24"/>
          <w:szCs w:val="24"/>
        </w:rPr>
        <w:t>m31 de Julho de 2023</w:t>
      </w:r>
      <w:r w:rsidR="002737E0" w:rsidRPr="00602A24">
        <w:rPr>
          <w:rFonts w:cstheme="minorHAnsi"/>
          <w:sz w:val="24"/>
          <w:szCs w:val="24"/>
        </w:rPr>
        <w:t xml:space="preserve"> e pela Procuradoria </w:t>
      </w:r>
      <w:r w:rsidR="007C2641">
        <w:rPr>
          <w:rFonts w:cstheme="minorHAnsi"/>
          <w:sz w:val="24"/>
          <w:szCs w:val="24"/>
        </w:rPr>
        <w:t xml:space="preserve">Geral </w:t>
      </w:r>
      <w:r w:rsidR="002737E0" w:rsidRPr="00602A24">
        <w:rPr>
          <w:rFonts w:cstheme="minorHAnsi"/>
          <w:sz w:val="24"/>
          <w:szCs w:val="24"/>
        </w:rPr>
        <w:t xml:space="preserve">do </w:t>
      </w:r>
      <w:r w:rsidR="007C2641" w:rsidRPr="00602A24">
        <w:rPr>
          <w:rFonts w:cstheme="minorHAnsi"/>
          <w:sz w:val="24"/>
          <w:szCs w:val="24"/>
        </w:rPr>
        <w:t>Município</w:t>
      </w:r>
      <w:r w:rsidR="002737E0" w:rsidRPr="00602A24">
        <w:rPr>
          <w:rFonts w:cstheme="minorHAnsi"/>
          <w:sz w:val="24"/>
          <w:szCs w:val="24"/>
        </w:rPr>
        <w:t>.</w:t>
      </w:r>
    </w:p>
    <w:p w:rsidR="00421D0D" w:rsidRPr="00602A24" w:rsidRDefault="00421D0D" w:rsidP="00421D0D">
      <w:pPr>
        <w:jc w:val="both"/>
        <w:rPr>
          <w:rFonts w:cstheme="minorHAnsi"/>
          <w:sz w:val="24"/>
          <w:szCs w:val="24"/>
        </w:rPr>
      </w:pPr>
      <w:r w:rsidRPr="00602A24">
        <w:rPr>
          <w:rFonts w:cstheme="minorHAnsi"/>
          <w:sz w:val="24"/>
          <w:szCs w:val="24"/>
        </w:rPr>
        <w:tab/>
        <w:t xml:space="preserve">Com efeito, </w:t>
      </w:r>
      <w:r w:rsidR="002737E0" w:rsidRPr="00602A24">
        <w:rPr>
          <w:rFonts w:cstheme="minorHAnsi"/>
          <w:sz w:val="24"/>
          <w:szCs w:val="24"/>
        </w:rPr>
        <w:t xml:space="preserve">embasado pelo parecer jurídico da Procuradoria Geral do Município, </w:t>
      </w:r>
      <w:r w:rsidRPr="00602A24">
        <w:rPr>
          <w:rFonts w:cstheme="minorHAnsi"/>
          <w:sz w:val="24"/>
          <w:szCs w:val="24"/>
        </w:rPr>
        <w:t xml:space="preserve">retifico a decisão da Comissão de Licitação e nego provimento ao recurso interposto pela empresa </w:t>
      </w:r>
      <w:r w:rsidR="002737E0" w:rsidRPr="00602A24">
        <w:rPr>
          <w:rFonts w:cstheme="minorHAnsi"/>
          <w:sz w:val="24"/>
          <w:szCs w:val="24"/>
        </w:rPr>
        <w:t>MGR Pré Moldados Ltda</w:t>
      </w:r>
      <w:r w:rsidRPr="00602A24">
        <w:rPr>
          <w:rFonts w:cstheme="minorHAnsi"/>
          <w:sz w:val="24"/>
          <w:szCs w:val="24"/>
        </w:rPr>
        <w:t xml:space="preserve">, mantendo </w:t>
      </w:r>
      <w:r w:rsidR="002737E0" w:rsidRPr="00602A24">
        <w:rPr>
          <w:rFonts w:cstheme="minorHAnsi"/>
          <w:sz w:val="24"/>
          <w:szCs w:val="24"/>
        </w:rPr>
        <w:t xml:space="preserve">a classificação </w:t>
      </w:r>
      <w:r w:rsidR="00791264" w:rsidRPr="00602A24">
        <w:rPr>
          <w:rFonts w:cstheme="minorHAnsi"/>
          <w:sz w:val="24"/>
          <w:szCs w:val="24"/>
        </w:rPr>
        <w:t>em 1° lu</w:t>
      </w:r>
      <w:r w:rsidR="002737E0" w:rsidRPr="00602A24">
        <w:rPr>
          <w:rFonts w:cstheme="minorHAnsi"/>
          <w:sz w:val="24"/>
          <w:szCs w:val="24"/>
        </w:rPr>
        <w:t xml:space="preserve">gar </w:t>
      </w:r>
      <w:r w:rsidR="00791264" w:rsidRPr="00602A24">
        <w:rPr>
          <w:rFonts w:cstheme="minorHAnsi"/>
          <w:sz w:val="24"/>
          <w:szCs w:val="24"/>
        </w:rPr>
        <w:t>d</w:t>
      </w:r>
      <w:r w:rsidR="002737E0" w:rsidRPr="00602A24">
        <w:rPr>
          <w:rFonts w:cstheme="minorHAnsi"/>
          <w:sz w:val="24"/>
          <w:szCs w:val="24"/>
        </w:rPr>
        <w:t xml:space="preserve">a empresa Pavimentadora Jeremias Ltda, através </w:t>
      </w:r>
      <w:r w:rsidR="00791264" w:rsidRPr="00602A24">
        <w:rPr>
          <w:rFonts w:cstheme="minorHAnsi"/>
          <w:sz w:val="24"/>
          <w:szCs w:val="24"/>
        </w:rPr>
        <w:t xml:space="preserve">do beneficio </w:t>
      </w:r>
      <w:r w:rsidR="002737E0" w:rsidRPr="00602A24">
        <w:rPr>
          <w:rFonts w:cstheme="minorHAnsi"/>
          <w:sz w:val="24"/>
          <w:szCs w:val="24"/>
        </w:rPr>
        <w:t>dos Artigos 20 e 21 da Lei Municipal n° 310/2021</w:t>
      </w:r>
      <w:r w:rsidR="00791264" w:rsidRPr="00602A24">
        <w:rPr>
          <w:rFonts w:cstheme="minorHAnsi"/>
          <w:sz w:val="24"/>
          <w:szCs w:val="24"/>
        </w:rPr>
        <w:t xml:space="preserve"> </w:t>
      </w:r>
    </w:p>
    <w:p w:rsidR="00421D0D" w:rsidRPr="00157CCD" w:rsidRDefault="00421D0D" w:rsidP="00421D0D">
      <w:pPr>
        <w:jc w:val="both"/>
        <w:rPr>
          <w:rFonts w:cstheme="minorHAnsi"/>
          <w:b/>
          <w:sz w:val="24"/>
          <w:szCs w:val="24"/>
        </w:rPr>
      </w:pPr>
      <w:r w:rsidRPr="00157CCD">
        <w:rPr>
          <w:rFonts w:cstheme="minorHAnsi"/>
          <w:sz w:val="24"/>
          <w:szCs w:val="24"/>
        </w:rPr>
        <w:t xml:space="preserve">Araranguá – SC, </w:t>
      </w:r>
      <w:r w:rsidR="00157CCD" w:rsidRPr="00157CCD">
        <w:rPr>
          <w:rFonts w:cstheme="minorHAnsi"/>
          <w:sz w:val="24"/>
          <w:szCs w:val="24"/>
        </w:rPr>
        <w:t>15 de Setembro</w:t>
      </w:r>
      <w:r w:rsidRPr="00157CCD">
        <w:rPr>
          <w:rFonts w:cstheme="minorHAnsi"/>
          <w:sz w:val="24"/>
          <w:szCs w:val="24"/>
        </w:rPr>
        <w:t xml:space="preserve"> de 202</w:t>
      </w:r>
      <w:r w:rsidR="00157CCD" w:rsidRPr="00157CCD">
        <w:rPr>
          <w:rFonts w:cstheme="minorHAnsi"/>
          <w:sz w:val="24"/>
          <w:szCs w:val="24"/>
        </w:rPr>
        <w:t>3</w:t>
      </w:r>
      <w:r w:rsidRPr="00157CCD">
        <w:rPr>
          <w:rFonts w:cstheme="minorHAnsi"/>
          <w:b/>
          <w:sz w:val="24"/>
          <w:szCs w:val="24"/>
        </w:rPr>
        <w:t>.</w:t>
      </w:r>
    </w:p>
    <w:p w:rsidR="00421D0D" w:rsidRPr="00602A24" w:rsidRDefault="00421D0D" w:rsidP="00421D0D">
      <w:pPr>
        <w:jc w:val="both"/>
        <w:rPr>
          <w:rFonts w:cstheme="minorHAnsi"/>
          <w:sz w:val="24"/>
          <w:szCs w:val="24"/>
        </w:rPr>
      </w:pPr>
    </w:p>
    <w:p w:rsidR="00622DC3" w:rsidRDefault="00622DC3" w:rsidP="00622DC3">
      <w:pPr>
        <w:ind w:firstLine="708"/>
        <w:jc w:val="both"/>
        <w:rPr>
          <w:rFonts w:cstheme="minorHAnsi"/>
          <w:sz w:val="24"/>
          <w:szCs w:val="24"/>
        </w:rPr>
      </w:pPr>
    </w:p>
    <w:p w:rsidR="0013458E" w:rsidRPr="00602A24" w:rsidRDefault="0013458E" w:rsidP="00622DC3">
      <w:pPr>
        <w:ind w:firstLine="708"/>
        <w:jc w:val="both"/>
        <w:rPr>
          <w:rFonts w:cstheme="minorHAnsi"/>
          <w:sz w:val="24"/>
          <w:szCs w:val="24"/>
        </w:rPr>
        <w:sectPr w:rsidR="0013458E" w:rsidRPr="00602A24" w:rsidSect="00E56C8F">
          <w:type w:val="continuous"/>
          <w:pgSz w:w="11906" w:h="16838"/>
          <w:pgMar w:top="2239" w:right="1701" w:bottom="1417" w:left="1701" w:header="708" w:footer="708" w:gutter="0"/>
          <w:cols w:space="708"/>
          <w:docGrid w:linePitch="360"/>
        </w:sectPr>
      </w:pPr>
    </w:p>
    <w:p w:rsidR="00622DC3" w:rsidRPr="00602A24" w:rsidRDefault="00622DC3" w:rsidP="00622DC3">
      <w:pPr>
        <w:ind w:firstLine="708"/>
        <w:jc w:val="both"/>
        <w:rPr>
          <w:rFonts w:cstheme="minorHAnsi"/>
          <w:sz w:val="24"/>
          <w:szCs w:val="24"/>
        </w:rPr>
      </w:pPr>
      <w:r w:rsidRPr="00602A24">
        <w:rPr>
          <w:rFonts w:cstheme="minorHAnsi"/>
          <w:sz w:val="24"/>
          <w:szCs w:val="24"/>
        </w:rPr>
        <w:t>MOACIR PINHEIRO DA SILVA</w:t>
      </w:r>
    </w:p>
    <w:p w:rsidR="00622DC3" w:rsidRPr="00602A24" w:rsidRDefault="00622DC3" w:rsidP="00622DC3">
      <w:pPr>
        <w:ind w:firstLine="708"/>
        <w:jc w:val="both"/>
        <w:rPr>
          <w:rFonts w:cstheme="minorHAnsi"/>
          <w:sz w:val="24"/>
          <w:szCs w:val="24"/>
        </w:rPr>
      </w:pPr>
      <w:r w:rsidRPr="00602A24">
        <w:rPr>
          <w:rFonts w:cstheme="minorHAnsi"/>
          <w:sz w:val="24"/>
          <w:szCs w:val="24"/>
        </w:rPr>
        <w:t>Presidente</w:t>
      </w:r>
    </w:p>
    <w:p w:rsidR="00622DC3" w:rsidRPr="00602A24" w:rsidRDefault="00622DC3" w:rsidP="00622DC3">
      <w:pPr>
        <w:ind w:firstLine="708"/>
        <w:jc w:val="both"/>
        <w:rPr>
          <w:rFonts w:cstheme="minorHAnsi"/>
          <w:sz w:val="24"/>
          <w:szCs w:val="24"/>
        </w:rPr>
      </w:pPr>
    </w:p>
    <w:p w:rsidR="00622DC3" w:rsidRPr="00602A24" w:rsidRDefault="00622DC3" w:rsidP="00622DC3">
      <w:pPr>
        <w:ind w:firstLine="708"/>
        <w:jc w:val="both"/>
        <w:rPr>
          <w:rFonts w:cstheme="minorHAnsi"/>
          <w:sz w:val="24"/>
          <w:szCs w:val="24"/>
        </w:rPr>
      </w:pPr>
    </w:p>
    <w:p w:rsidR="00622DC3" w:rsidRPr="00602A24" w:rsidRDefault="00622DC3" w:rsidP="00622DC3">
      <w:pPr>
        <w:ind w:firstLine="708"/>
        <w:jc w:val="both"/>
        <w:rPr>
          <w:rFonts w:cstheme="minorHAnsi"/>
          <w:sz w:val="24"/>
          <w:szCs w:val="24"/>
        </w:rPr>
      </w:pPr>
    </w:p>
    <w:p w:rsidR="00622DC3" w:rsidRPr="00602A24" w:rsidRDefault="00622DC3" w:rsidP="00622DC3">
      <w:pPr>
        <w:ind w:firstLine="708"/>
        <w:jc w:val="both"/>
        <w:rPr>
          <w:rFonts w:cstheme="minorHAnsi"/>
          <w:sz w:val="24"/>
          <w:szCs w:val="24"/>
        </w:rPr>
      </w:pPr>
    </w:p>
    <w:p w:rsidR="00622DC3" w:rsidRPr="00602A24" w:rsidRDefault="00622DC3" w:rsidP="00622DC3">
      <w:pPr>
        <w:ind w:firstLine="708"/>
        <w:jc w:val="both"/>
        <w:rPr>
          <w:rFonts w:cstheme="minorHAnsi"/>
          <w:sz w:val="24"/>
          <w:szCs w:val="24"/>
        </w:rPr>
      </w:pPr>
      <w:r w:rsidRPr="00602A24">
        <w:rPr>
          <w:rFonts w:cstheme="minorHAnsi"/>
          <w:sz w:val="24"/>
          <w:szCs w:val="24"/>
        </w:rPr>
        <w:t>ELIZIANE APARECIDA DAUMANN</w:t>
      </w:r>
    </w:p>
    <w:p w:rsidR="00622DC3" w:rsidRPr="00602A24" w:rsidRDefault="00622DC3" w:rsidP="00622DC3">
      <w:pPr>
        <w:ind w:firstLine="708"/>
        <w:jc w:val="both"/>
        <w:rPr>
          <w:rFonts w:cstheme="minorHAnsi"/>
          <w:sz w:val="24"/>
          <w:szCs w:val="24"/>
        </w:rPr>
      </w:pPr>
      <w:r w:rsidRPr="00602A24">
        <w:rPr>
          <w:rFonts w:cstheme="minorHAnsi"/>
          <w:sz w:val="24"/>
          <w:szCs w:val="24"/>
        </w:rPr>
        <w:t>Membro</w:t>
      </w:r>
    </w:p>
    <w:p w:rsidR="00622DC3" w:rsidRDefault="00622DC3" w:rsidP="00622DC3">
      <w:pPr>
        <w:ind w:firstLine="708"/>
        <w:jc w:val="both"/>
        <w:rPr>
          <w:rFonts w:cstheme="minorHAnsi"/>
          <w:sz w:val="24"/>
          <w:szCs w:val="24"/>
        </w:rPr>
      </w:pPr>
    </w:p>
    <w:p w:rsidR="0013458E" w:rsidRPr="00602A24" w:rsidRDefault="0013458E" w:rsidP="00622DC3">
      <w:pPr>
        <w:ind w:firstLine="708"/>
        <w:jc w:val="both"/>
        <w:rPr>
          <w:rFonts w:cstheme="minorHAnsi"/>
          <w:sz w:val="24"/>
          <w:szCs w:val="24"/>
        </w:rPr>
      </w:pPr>
    </w:p>
    <w:p w:rsidR="00622DC3" w:rsidRPr="00602A24" w:rsidRDefault="00622DC3" w:rsidP="00622DC3">
      <w:pPr>
        <w:ind w:left="709" w:hanging="1"/>
        <w:jc w:val="both"/>
        <w:rPr>
          <w:rFonts w:cstheme="minorHAnsi"/>
          <w:sz w:val="24"/>
          <w:szCs w:val="24"/>
        </w:rPr>
      </w:pPr>
      <w:r w:rsidRPr="00602A24">
        <w:rPr>
          <w:rFonts w:cstheme="minorHAnsi"/>
          <w:sz w:val="24"/>
          <w:szCs w:val="24"/>
        </w:rPr>
        <w:t>LETICIA MACHADO ZUANAZZI BORGES</w:t>
      </w:r>
    </w:p>
    <w:p w:rsidR="00622DC3" w:rsidRPr="00602A24" w:rsidRDefault="00622DC3" w:rsidP="00622DC3">
      <w:pPr>
        <w:ind w:firstLine="708"/>
        <w:jc w:val="both"/>
        <w:rPr>
          <w:rFonts w:cstheme="minorHAnsi"/>
          <w:sz w:val="24"/>
          <w:szCs w:val="24"/>
        </w:rPr>
      </w:pPr>
      <w:r w:rsidRPr="00602A24">
        <w:rPr>
          <w:rFonts w:cstheme="minorHAnsi"/>
          <w:sz w:val="24"/>
          <w:szCs w:val="24"/>
        </w:rPr>
        <w:t>Membro</w:t>
      </w:r>
    </w:p>
    <w:p w:rsidR="00622DC3" w:rsidRPr="00602A24" w:rsidRDefault="00622DC3" w:rsidP="00421D0D">
      <w:pPr>
        <w:jc w:val="both"/>
        <w:rPr>
          <w:rFonts w:cstheme="minorHAnsi"/>
          <w:sz w:val="24"/>
          <w:szCs w:val="24"/>
        </w:rPr>
        <w:sectPr w:rsidR="00622DC3" w:rsidRPr="00602A24" w:rsidSect="00622DC3">
          <w:type w:val="continuous"/>
          <w:pgSz w:w="11906" w:h="16838"/>
          <w:pgMar w:top="1417" w:right="1701" w:bottom="1417" w:left="1701" w:header="708" w:footer="708" w:gutter="0"/>
          <w:cols w:num="2" w:space="708"/>
          <w:docGrid w:linePitch="360"/>
        </w:sectPr>
      </w:pPr>
    </w:p>
    <w:p w:rsidR="00622DC3" w:rsidRDefault="00622DC3" w:rsidP="00421D0D">
      <w:pPr>
        <w:jc w:val="both"/>
        <w:rPr>
          <w:rFonts w:cstheme="minorHAnsi"/>
          <w:sz w:val="24"/>
          <w:szCs w:val="24"/>
        </w:rPr>
      </w:pPr>
    </w:p>
    <w:p w:rsidR="0013458E" w:rsidRPr="00602A24" w:rsidRDefault="0013458E" w:rsidP="00421D0D">
      <w:pPr>
        <w:jc w:val="both"/>
        <w:rPr>
          <w:rFonts w:cstheme="minorHAnsi"/>
          <w:sz w:val="24"/>
          <w:szCs w:val="24"/>
        </w:rPr>
      </w:pPr>
    </w:p>
    <w:p w:rsidR="00421D0D" w:rsidRPr="00602A24" w:rsidRDefault="00421D0D" w:rsidP="00421D0D">
      <w:pPr>
        <w:jc w:val="both"/>
        <w:rPr>
          <w:rFonts w:cstheme="minorHAnsi"/>
          <w:sz w:val="24"/>
          <w:szCs w:val="24"/>
        </w:rPr>
      </w:pPr>
      <w:r w:rsidRPr="00602A24">
        <w:rPr>
          <w:rFonts w:cstheme="minorHAnsi"/>
          <w:sz w:val="24"/>
          <w:szCs w:val="24"/>
        </w:rPr>
        <w:t>C</w:t>
      </w:r>
      <w:r w:rsidR="00D104C4" w:rsidRPr="00602A24">
        <w:rPr>
          <w:rFonts w:cstheme="minorHAnsi"/>
          <w:sz w:val="24"/>
          <w:szCs w:val="24"/>
        </w:rPr>
        <w:t>ESAR ANTONIO CESA</w:t>
      </w:r>
    </w:p>
    <w:p w:rsidR="00421D0D" w:rsidRPr="00602A24" w:rsidRDefault="00421D0D" w:rsidP="00421D0D">
      <w:pPr>
        <w:jc w:val="both"/>
        <w:rPr>
          <w:rFonts w:cstheme="minorHAnsi"/>
          <w:sz w:val="24"/>
          <w:szCs w:val="24"/>
        </w:rPr>
      </w:pPr>
      <w:r w:rsidRPr="00602A24">
        <w:rPr>
          <w:rFonts w:cstheme="minorHAnsi"/>
          <w:sz w:val="24"/>
          <w:szCs w:val="24"/>
        </w:rPr>
        <w:t>Prefeito</w:t>
      </w:r>
    </w:p>
    <w:sectPr w:rsidR="00421D0D" w:rsidRPr="00602A24" w:rsidSect="00622DC3">
      <w:type w:val="continuous"/>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1C1D" w:rsidRDefault="00361C1D" w:rsidP="0013458E">
      <w:pPr>
        <w:spacing w:after="0" w:line="240" w:lineRule="auto"/>
      </w:pPr>
      <w:r>
        <w:separator/>
      </w:r>
    </w:p>
  </w:endnote>
  <w:endnote w:type="continuationSeparator" w:id="1">
    <w:p w:rsidR="00361C1D" w:rsidRDefault="00361C1D" w:rsidP="001345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MRoman12-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1C1D" w:rsidRDefault="00361C1D" w:rsidP="0013458E">
      <w:pPr>
        <w:spacing w:after="0" w:line="240" w:lineRule="auto"/>
      </w:pPr>
      <w:r>
        <w:separator/>
      </w:r>
    </w:p>
  </w:footnote>
  <w:footnote w:type="continuationSeparator" w:id="1">
    <w:p w:rsidR="00361C1D" w:rsidRDefault="00361C1D" w:rsidP="001345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8E" w:rsidRDefault="0013458E">
    <w:pPr>
      <w:pStyle w:val="Cabealho"/>
    </w:pPr>
    <w:r>
      <w:rPr>
        <w:noProof/>
        <w:lang w:eastAsia="pt-BR"/>
      </w:rPr>
      <w:drawing>
        <wp:anchor distT="0" distB="0" distL="114300" distR="114300" simplePos="0" relativeHeight="251658240" behindDoc="1" locked="0" layoutInCell="1" allowOverlap="1">
          <wp:simplePos x="0" y="0"/>
          <wp:positionH relativeFrom="column">
            <wp:posOffset>-1084939</wp:posOffset>
          </wp:positionH>
          <wp:positionV relativeFrom="paragraph">
            <wp:posOffset>-457531</wp:posOffset>
          </wp:positionV>
          <wp:extent cx="7563954" cy="10694505"/>
          <wp:effectExtent l="1905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563954" cy="1069450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16448"/>
    <w:multiLevelType w:val="multilevel"/>
    <w:tmpl w:val="BD08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savePreviewPicture/>
  <w:hdrShapeDefaults>
    <o:shapedefaults v:ext="edit" spidmax="12290"/>
  </w:hdrShapeDefaults>
  <w:footnotePr>
    <w:footnote w:id="0"/>
    <w:footnote w:id="1"/>
  </w:footnotePr>
  <w:endnotePr>
    <w:endnote w:id="0"/>
    <w:endnote w:id="1"/>
  </w:endnotePr>
  <w:compat/>
  <w:rsids>
    <w:rsidRoot w:val="00A15CB1"/>
    <w:rsid w:val="00007C76"/>
    <w:rsid w:val="000A699B"/>
    <w:rsid w:val="000B542B"/>
    <w:rsid w:val="000E2068"/>
    <w:rsid w:val="000E3669"/>
    <w:rsid w:val="001132FF"/>
    <w:rsid w:val="0013458E"/>
    <w:rsid w:val="00157CCD"/>
    <w:rsid w:val="001A7A1B"/>
    <w:rsid w:val="001B209B"/>
    <w:rsid w:val="001B3649"/>
    <w:rsid w:val="001E0522"/>
    <w:rsid w:val="00204DAE"/>
    <w:rsid w:val="00245A75"/>
    <w:rsid w:val="002554CE"/>
    <w:rsid w:val="002737E0"/>
    <w:rsid w:val="0028082A"/>
    <w:rsid w:val="002812E0"/>
    <w:rsid w:val="0029401E"/>
    <w:rsid w:val="002C6F91"/>
    <w:rsid w:val="002F2E8B"/>
    <w:rsid w:val="00335E7C"/>
    <w:rsid w:val="00361C1D"/>
    <w:rsid w:val="003D5149"/>
    <w:rsid w:val="00407549"/>
    <w:rsid w:val="00421D0D"/>
    <w:rsid w:val="00424DFF"/>
    <w:rsid w:val="004A6BAD"/>
    <w:rsid w:val="004C5311"/>
    <w:rsid w:val="004D0E09"/>
    <w:rsid w:val="004D1DC8"/>
    <w:rsid w:val="00502054"/>
    <w:rsid w:val="00506D2C"/>
    <w:rsid w:val="00506D6D"/>
    <w:rsid w:val="005B082E"/>
    <w:rsid w:val="005B0A1C"/>
    <w:rsid w:val="005E1563"/>
    <w:rsid w:val="005F1E27"/>
    <w:rsid w:val="00602A24"/>
    <w:rsid w:val="00622DC3"/>
    <w:rsid w:val="00624D26"/>
    <w:rsid w:val="00666C95"/>
    <w:rsid w:val="00703110"/>
    <w:rsid w:val="00731C55"/>
    <w:rsid w:val="0073555A"/>
    <w:rsid w:val="007540D4"/>
    <w:rsid w:val="00791264"/>
    <w:rsid w:val="007B3DDF"/>
    <w:rsid w:val="007C2641"/>
    <w:rsid w:val="007E3045"/>
    <w:rsid w:val="007E3F86"/>
    <w:rsid w:val="00803935"/>
    <w:rsid w:val="00817983"/>
    <w:rsid w:val="008767EA"/>
    <w:rsid w:val="00881510"/>
    <w:rsid w:val="008B749A"/>
    <w:rsid w:val="008D00EA"/>
    <w:rsid w:val="008D4AAD"/>
    <w:rsid w:val="00905320"/>
    <w:rsid w:val="00905AD4"/>
    <w:rsid w:val="009900EE"/>
    <w:rsid w:val="00A00089"/>
    <w:rsid w:val="00A00FE4"/>
    <w:rsid w:val="00A15CB1"/>
    <w:rsid w:val="00A872A2"/>
    <w:rsid w:val="00AB13DF"/>
    <w:rsid w:val="00AC1982"/>
    <w:rsid w:val="00AC2637"/>
    <w:rsid w:val="00B00B76"/>
    <w:rsid w:val="00B205FD"/>
    <w:rsid w:val="00B25477"/>
    <w:rsid w:val="00B37FAD"/>
    <w:rsid w:val="00BF3776"/>
    <w:rsid w:val="00C0261D"/>
    <w:rsid w:val="00C05C97"/>
    <w:rsid w:val="00C25351"/>
    <w:rsid w:val="00C3576D"/>
    <w:rsid w:val="00C650B4"/>
    <w:rsid w:val="00C66E29"/>
    <w:rsid w:val="00CC2B98"/>
    <w:rsid w:val="00CC3F99"/>
    <w:rsid w:val="00CE1502"/>
    <w:rsid w:val="00D104C4"/>
    <w:rsid w:val="00D3691F"/>
    <w:rsid w:val="00D432B4"/>
    <w:rsid w:val="00D458E4"/>
    <w:rsid w:val="00D45B9E"/>
    <w:rsid w:val="00D53489"/>
    <w:rsid w:val="00D62C2E"/>
    <w:rsid w:val="00D64C0A"/>
    <w:rsid w:val="00E0203C"/>
    <w:rsid w:val="00E31EC6"/>
    <w:rsid w:val="00E376FB"/>
    <w:rsid w:val="00E3785F"/>
    <w:rsid w:val="00E56C8F"/>
    <w:rsid w:val="00E858E8"/>
    <w:rsid w:val="00EA1251"/>
    <w:rsid w:val="00EB67DB"/>
    <w:rsid w:val="00EC7006"/>
    <w:rsid w:val="00F320D1"/>
    <w:rsid w:val="00F54853"/>
    <w:rsid w:val="00F81BCB"/>
    <w:rsid w:val="00FF7DC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0EE"/>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F54853"/>
    <w:rPr>
      <w:rFonts w:ascii="Times New Roman" w:hAnsi="Times New Roman" w:cs="Times New Roman"/>
      <w:sz w:val="24"/>
      <w:szCs w:val="24"/>
    </w:rPr>
  </w:style>
  <w:style w:type="paragraph" w:styleId="Cabealho">
    <w:name w:val="header"/>
    <w:basedOn w:val="Normal"/>
    <w:link w:val="CabealhoChar"/>
    <w:uiPriority w:val="99"/>
    <w:semiHidden/>
    <w:unhideWhenUsed/>
    <w:rsid w:val="0013458E"/>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13458E"/>
  </w:style>
  <w:style w:type="paragraph" w:styleId="Rodap">
    <w:name w:val="footer"/>
    <w:basedOn w:val="Normal"/>
    <w:link w:val="RodapChar"/>
    <w:uiPriority w:val="99"/>
    <w:semiHidden/>
    <w:unhideWhenUsed/>
    <w:rsid w:val="0013458E"/>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13458E"/>
  </w:style>
  <w:style w:type="character" w:customStyle="1" w:styleId="fontstyle01">
    <w:name w:val="fontstyle01"/>
    <w:basedOn w:val="Fontepargpadro"/>
    <w:rsid w:val="00E3785F"/>
    <w:rPr>
      <w:rFonts w:ascii="LMRoman12-Regular" w:hAnsi="LMRoman12-Regular"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58737296">
      <w:bodyDiv w:val="1"/>
      <w:marLeft w:val="0"/>
      <w:marRight w:val="0"/>
      <w:marTop w:val="0"/>
      <w:marBottom w:val="0"/>
      <w:divBdr>
        <w:top w:val="none" w:sz="0" w:space="0" w:color="auto"/>
        <w:left w:val="none" w:sz="0" w:space="0" w:color="auto"/>
        <w:bottom w:val="none" w:sz="0" w:space="0" w:color="auto"/>
        <w:right w:val="none" w:sz="0" w:space="0" w:color="auto"/>
      </w:divBdr>
    </w:div>
    <w:div w:id="399908110">
      <w:bodyDiv w:val="1"/>
      <w:marLeft w:val="0"/>
      <w:marRight w:val="0"/>
      <w:marTop w:val="0"/>
      <w:marBottom w:val="0"/>
      <w:divBdr>
        <w:top w:val="none" w:sz="0" w:space="0" w:color="auto"/>
        <w:left w:val="none" w:sz="0" w:space="0" w:color="auto"/>
        <w:bottom w:val="none" w:sz="0" w:space="0" w:color="auto"/>
        <w:right w:val="none" w:sz="0" w:space="0" w:color="auto"/>
      </w:divBdr>
      <w:divsChild>
        <w:div w:id="1276909792">
          <w:marLeft w:val="240"/>
          <w:marRight w:val="0"/>
          <w:marTop w:val="120"/>
          <w:marBottom w:val="0"/>
          <w:divBdr>
            <w:top w:val="none" w:sz="0" w:space="0" w:color="auto"/>
            <w:left w:val="none" w:sz="0" w:space="0" w:color="auto"/>
            <w:bottom w:val="none" w:sz="0" w:space="0" w:color="auto"/>
            <w:right w:val="none" w:sz="0" w:space="0" w:color="auto"/>
          </w:divBdr>
        </w:div>
        <w:div w:id="1222520933">
          <w:marLeft w:val="480"/>
          <w:marRight w:val="0"/>
          <w:marTop w:val="120"/>
          <w:marBottom w:val="0"/>
          <w:divBdr>
            <w:top w:val="none" w:sz="0" w:space="0" w:color="auto"/>
            <w:left w:val="none" w:sz="0" w:space="0" w:color="auto"/>
            <w:bottom w:val="none" w:sz="0" w:space="0" w:color="auto"/>
            <w:right w:val="none" w:sz="0" w:space="0" w:color="auto"/>
          </w:divBdr>
        </w:div>
      </w:divsChild>
    </w:div>
    <w:div w:id="942494482">
      <w:bodyDiv w:val="1"/>
      <w:marLeft w:val="0"/>
      <w:marRight w:val="0"/>
      <w:marTop w:val="0"/>
      <w:marBottom w:val="0"/>
      <w:divBdr>
        <w:top w:val="none" w:sz="0" w:space="0" w:color="auto"/>
        <w:left w:val="none" w:sz="0" w:space="0" w:color="auto"/>
        <w:bottom w:val="none" w:sz="0" w:space="0" w:color="auto"/>
        <w:right w:val="none" w:sz="0" w:space="0" w:color="auto"/>
      </w:divBdr>
      <w:divsChild>
        <w:div w:id="1893039136">
          <w:marLeft w:val="200"/>
          <w:marRight w:val="0"/>
          <w:marTop w:val="100"/>
          <w:marBottom w:val="0"/>
          <w:divBdr>
            <w:top w:val="none" w:sz="0" w:space="0" w:color="auto"/>
            <w:left w:val="none" w:sz="0" w:space="0" w:color="auto"/>
            <w:bottom w:val="none" w:sz="0" w:space="0" w:color="auto"/>
            <w:right w:val="none" w:sz="0" w:space="0" w:color="auto"/>
          </w:divBdr>
        </w:div>
        <w:div w:id="116720785">
          <w:marLeft w:val="401"/>
          <w:marRight w:val="0"/>
          <w:marTop w:val="100"/>
          <w:marBottom w:val="0"/>
          <w:divBdr>
            <w:top w:val="none" w:sz="0" w:space="0" w:color="auto"/>
            <w:left w:val="none" w:sz="0" w:space="0" w:color="auto"/>
            <w:bottom w:val="none" w:sz="0" w:space="0" w:color="auto"/>
            <w:right w:val="none" w:sz="0" w:space="0" w:color="auto"/>
          </w:divBdr>
        </w:div>
      </w:divsChild>
    </w:div>
    <w:div w:id="996802721">
      <w:bodyDiv w:val="1"/>
      <w:marLeft w:val="0"/>
      <w:marRight w:val="0"/>
      <w:marTop w:val="0"/>
      <w:marBottom w:val="0"/>
      <w:divBdr>
        <w:top w:val="none" w:sz="0" w:space="0" w:color="auto"/>
        <w:left w:val="none" w:sz="0" w:space="0" w:color="auto"/>
        <w:bottom w:val="none" w:sz="0" w:space="0" w:color="auto"/>
        <w:right w:val="none" w:sz="0" w:space="0" w:color="auto"/>
      </w:divBdr>
      <w:divsChild>
        <w:div w:id="1872062996">
          <w:blockQuote w:val="1"/>
          <w:marLeft w:val="0"/>
          <w:marRight w:val="0"/>
          <w:marTop w:val="384"/>
          <w:marBottom w:val="384"/>
          <w:divBdr>
            <w:top w:val="single" w:sz="24" w:space="0" w:color="auto"/>
            <w:left w:val="single" w:sz="24" w:space="12" w:color="auto"/>
            <w:bottom w:val="single" w:sz="24" w:space="0" w:color="auto"/>
            <w:right w:val="single" w:sz="24" w:space="0" w:color="auto"/>
          </w:divBdr>
        </w:div>
      </w:divsChild>
    </w:div>
    <w:div w:id="1054306641">
      <w:bodyDiv w:val="1"/>
      <w:marLeft w:val="0"/>
      <w:marRight w:val="0"/>
      <w:marTop w:val="0"/>
      <w:marBottom w:val="0"/>
      <w:divBdr>
        <w:top w:val="none" w:sz="0" w:space="0" w:color="auto"/>
        <w:left w:val="none" w:sz="0" w:space="0" w:color="auto"/>
        <w:bottom w:val="none" w:sz="0" w:space="0" w:color="auto"/>
        <w:right w:val="none" w:sz="0" w:space="0" w:color="auto"/>
      </w:divBdr>
      <w:divsChild>
        <w:div w:id="2004046969">
          <w:blockQuote w:val="1"/>
          <w:marLeft w:val="0"/>
          <w:marRight w:val="0"/>
          <w:marTop w:val="384"/>
          <w:marBottom w:val="384"/>
          <w:divBdr>
            <w:top w:val="single" w:sz="24" w:space="0" w:color="auto"/>
            <w:left w:val="single" w:sz="24" w:space="12" w:color="auto"/>
            <w:bottom w:val="single" w:sz="24" w:space="0" w:color="auto"/>
            <w:right w:val="single" w:sz="24" w:space="0" w:color="auto"/>
          </w:divBdr>
        </w:div>
      </w:divsChild>
    </w:div>
    <w:div w:id="1190148472">
      <w:bodyDiv w:val="1"/>
      <w:marLeft w:val="0"/>
      <w:marRight w:val="0"/>
      <w:marTop w:val="0"/>
      <w:marBottom w:val="0"/>
      <w:divBdr>
        <w:top w:val="none" w:sz="0" w:space="0" w:color="auto"/>
        <w:left w:val="none" w:sz="0" w:space="0" w:color="auto"/>
        <w:bottom w:val="none" w:sz="0" w:space="0" w:color="auto"/>
        <w:right w:val="none" w:sz="0" w:space="0" w:color="auto"/>
      </w:divBdr>
      <w:divsChild>
        <w:div w:id="959799992">
          <w:blockQuote w:val="1"/>
          <w:marLeft w:val="0"/>
          <w:marRight w:val="0"/>
          <w:marTop w:val="384"/>
          <w:marBottom w:val="384"/>
          <w:divBdr>
            <w:top w:val="single" w:sz="24" w:space="0" w:color="auto"/>
            <w:left w:val="single" w:sz="24" w:space="12" w:color="auto"/>
            <w:bottom w:val="single" w:sz="24" w:space="0" w:color="auto"/>
            <w:right w:val="single" w:sz="24" w:space="0" w:color="auto"/>
          </w:divBdr>
        </w:div>
      </w:divsChild>
    </w:div>
    <w:div w:id="1219517104">
      <w:bodyDiv w:val="1"/>
      <w:marLeft w:val="0"/>
      <w:marRight w:val="0"/>
      <w:marTop w:val="0"/>
      <w:marBottom w:val="0"/>
      <w:divBdr>
        <w:top w:val="none" w:sz="0" w:space="0" w:color="auto"/>
        <w:left w:val="none" w:sz="0" w:space="0" w:color="auto"/>
        <w:bottom w:val="none" w:sz="0" w:space="0" w:color="auto"/>
        <w:right w:val="none" w:sz="0" w:space="0" w:color="auto"/>
      </w:divBdr>
      <w:divsChild>
        <w:div w:id="527111378">
          <w:blockQuote w:val="1"/>
          <w:marLeft w:val="0"/>
          <w:marRight w:val="0"/>
          <w:marTop w:val="384"/>
          <w:marBottom w:val="384"/>
          <w:divBdr>
            <w:top w:val="single" w:sz="24" w:space="0" w:color="auto"/>
            <w:left w:val="single" w:sz="24" w:space="12" w:color="auto"/>
            <w:bottom w:val="single" w:sz="24" w:space="0" w:color="auto"/>
            <w:right w:val="single" w:sz="24" w:space="0" w:color="auto"/>
          </w:divBdr>
        </w:div>
      </w:divsChild>
    </w:div>
    <w:div w:id="1468082684">
      <w:bodyDiv w:val="1"/>
      <w:marLeft w:val="0"/>
      <w:marRight w:val="0"/>
      <w:marTop w:val="0"/>
      <w:marBottom w:val="0"/>
      <w:divBdr>
        <w:top w:val="none" w:sz="0" w:space="0" w:color="auto"/>
        <w:left w:val="none" w:sz="0" w:space="0" w:color="auto"/>
        <w:bottom w:val="none" w:sz="0" w:space="0" w:color="auto"/>
        <w:right w:val="none" w:sz="0" w:space="0" w:color="auto"/>
      </w:divBdr>
    </w:div>
    <w:div w:id="1477919264">
      <w:bodyDiv w:val="1"/>
      <w:marLeft w:val="0"/>
      <w:marRight w:val="0"/>
      <w:marTop w:val="0"/>
      <w:marBottom w:val="0"/>
      <w:divBdr>
        <w:top w:val="none" w:sz="0" w:space="0" w:color="auto"/>
        <w:left w:val="none" w:sz="0" w:space="0" w:color="auto"/>
        <w:bottom w:val="none" w:sz="0" w:space="0" w:color="auto"/>
        <w:right w:val="none" w:sz="0" w:space="0" w:color="auto"/>
      </w:divBdr>
      <w:divsChild>
        <w:div w:id="984044862">
          <w:blockQuote w:val="1"/>
          <w:marLeft w:val="0"/>
          <w:marRight w:val="0"/>
          <w:marTop w:val="384"/>
          <w:marBottom w:val="384"/>
          <w:divBdr>
            <w:top w:val="single" w:sz="24" w:space="0" w:color="auto"/>
            <w:left w:val="single" w:sz="24" w:space="12" w:color="auto"/>
            <w:bottom w:val="single" w:sz="24" w:space="0" w:color="auto"/>
            <w:right w:val="single" w:sz="24" w:space="0" w:color="auto"/>
          </w:divBdr>
        </w:div>
      </w:divsChild>
    </w:div>
    <w:div w:id="1580559179">
      <w:bodyDiv w:val="1"/>
      <w:marLeft w:val="0"/>
      <w:marRight w:val="0"/>
      <w:marTop w:val="0"/>
      <w:marBottom w:val="0"/>
      <w:divBdr>
        <w:top w:val="none" w:sz="0" w:space="0" w:color="auto"/>
        <w:left w:val="none" w:sz="0" w:space="0" w:color="auto"/>
        <w:bottom w:val="none" w:sz="0" w:space="0" w:color="auto"/>
        <w:right w:val="none" w:sz="0" w:space="0" w:color="auto"/>
      </w:divBdr>
      <w:divsChild>
        <w:div w:id="1387995784">
          <w:blockQuote w:val="1"/>
          <w:marLeft w:val="0"/>
          <w:marRight w:val="0"/>
          <w:marTop w:val="384"/>
          <w:marBottom w:val="384"/>
          <w:divBdr>
            <w:top w:val="single" w:sz="24" w:space="0" w:color="auto"/>
            <w:left w:val="single" w:sz="24" w:space="12" w:color="auto"/>
            <w:bottom w:val="single" w:sz="24" w:space="0" w:color="auto"/>
            <w:right w:val="single" w:sz="24" w:space="0" w:color="auto"/>
          </w:divBdr>
        </w:div>
      </w:divsChild>
    </w:div>
    <w:div w:id="1816340431">
      <w:bodyDiv w:val="1"/>
      <w:marLeft w:val="0"/>
      <w:marRight w:val="0"/>
      <w:marTop w:val="0"/>
      <w:marBottom w:val="0"/>
      <w:divBdr>
        <w:top w:val="none" w:sz="0" w:space="0" w:color="auto"/>
        <w:left w:val="none" w:sz="0" w:space="0" w:color="auto"/>
        <w:bottom w:val="none" w:sz="0" w:space="0" w:color="auto"/>
        <w:right w:val="none" w:sz="0" w:space="0" w:color="auto"/>
      </w:divBdr>
      <w:divsChild>
        <w:div w:id="1663390255">
          <w:blockQuote w:val="1"/>
          <w:marLeft w:val="0"/>
          <w:marRight w:val="0"/>
          <w:marTop w:val="384"/>
          <w:marBottom w:val="384"/>
          <w:divBdr>
            <w:top w:val="single" w:sz="24" w:space="0" w:color="auto"/>
            <w:left w:val="single" w:sz="24" w:space="12" w:color="auto"/>
            <w:bottom w:val="single" w:sz="24" w:space="0" w:color="auto"/>
            <w:right w:val="single" w:sz="24" w:space="0" w:color="auto"/>
          </w:divBdr>
        </w:div>
      </w:divsChild>
    </w:div>
    <w:div w:id="2052729294">
      <w:bodyDiv w:val="1"/>
      <w:marLeft w:val="0"/>
      <w:marRight w:val="0"/>
      <w:marTop w:val="0"/>
      <w:marBottom w:val="0"/>
      <w:divBdr>
        <w:top w:val="none" w:sz="0" w:space="0" w:color="auto"/>
        <w:left w:val="none" w:sz="0" w:space="0" w:color="auto"/>
        <w:bottom w:val="none" w:sz="0" w:space="0" w:color="auto"/>
        <w:right w:val="none" w:sz="0" w:space="0" w:color="auto"/>
      </w:divBdr>
      <w:divsChild>
        <w:div w:id="1920751008">
          <w:blockQuote w:val="1"/>
          <w:marLeft w:val="0"/>
          <w:marRight w:val="0"/>
          <w:marTop w:val="384"/>
          <w:marBottom w:val="384"/>
          <w:divBdr>
            <w:top w:val="single" w:sz="24" w:space="0" w:color="auto"/>
            <w:left w:val="single" w:sz="24" w:space="12" w:color="auto"/>
            <w:bottom w:val="single" w:sz="24" w:space="0" w:color="auto"/>
            <w:right w:val="single" w:sz="24"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E9961E-EE7E-419E-917B-4F6B5EFE6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843</Words>
  <Characters>4556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dc:creator>
  <cp:lastModifiedBy>MARCIOLICITAÇÃO</cp:lastModifiedBy>
  <cp:revision>3</cp:revision>
  <cp:lastPrinted>2023-09-19T11:39:00Z</cp:lastPrinted>
  <dcterms:created xsi:type="dcterms:W3CDTF">2023-09-28T11:31:00Z</dcterms:created>
  <dcterms:modified xsi:type="dcterms:W3CDTF">2023-09-28T12:00:00Z</dcterms:modified>
</cp:coreProperties>
</file>